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697D1" w14:textId="35F72014" w:rsidR="008C36DA" w:rsidRPr="005E61EC" w:rsidRDefault="007C032D" w:rsidP="005E61EC">
      <w:pPr>
        <w:autoSpaceDE w:val="0"/>
        <w:autoSpaceDN w:val="0"/>
        <w:adjustRightInd w:val="0"/>
        <w:jc w:val="both"/>
        <w:rPr>
          <w:rFonts w:cstheme="minorHAnsi"/>
          <w:b/>
          <w:bCs/>
          <w:color w:val="000000" w:themeColor="text1"/>
          <w:sz w:val="22"/>
          <w:szCs w:val="22"/>
          <w:lang w:bidi="ar-SA"/>
        </w:rPr>
      </w:pPr>
      <w:bookmarkStart w:id="0" w:name="_GoBack"/>
      <w:bookmarkEnd w:id="0"/>
      <w:r w:rsidRPr="005E61EC">
        <w:rPr>
          <w:rFonts w:cstheme="minorHAnsi"/>
          <w:b/>
          <w:bCs/>
          <w:color w:val="000000" w:themeColor="text1"/>
          <w:sz w:val="22"/>
          <w:szCs w:val="22"/>
          <w:lang w:bidi="ar-SA"/>
        </w:rPr>
        <w:t xml:space="preserve">Satzung </w:t>
      </w:r>
      <w:r w:rsidR="005E61EC" w:rsidRPr="005E61EC">
        <w:rPr>
          <w:rFonts w:cstheme="minorHAnsi"/>
          <w:b/>
          <w:bCs/>
          <w:color w:val="000000" w:themeColor="text1"/>
          <w:sz w:val="22"/>
          <w:szCs w:val="22"/>
          <w:lang w:bidi="ar-SA"/>
        </w:rPr>
        <w:t xml:space="preserve">der Stadt Alzey </w:t>
      </w:r>
      <w:r w:rsidRPr="005E61EC">
        <w:rPr>
          <w:rFonts w:cstheme="minorHAnsi"/>
          <w:b/>
          <w:bCs/>
          <w:color w:val="000000" w:themeColor="text1"/>
          <w:sz w:val="22"/>
          <w:szCs w:val="22"/>
          <w:lang w:bidi="ar-SA"/>
        </w:rPr>
        <w:t xml:space="preserve">über die Erhebung von Friedhofsgebühren </w:t>
      </w:r>
      <w:r w:rsidR="005E61EC" w:rsidRPr="005E61EC">
        <w:rPr>
          <w:rFonts w:cstheme="minorHAnsi"/>
          <w:b/>
          <w:bCs/>
          <w:color w:val="000000" w:themeColor="text1"/>
          <w:sz w:val="22"/>
          <w:szCs w:val="22"/>
          <w:lang w:bidi="ar-SA"/>
        </w:rPr>
        <w:t xml:space="preserve">(Friedhofsgebührensatzung) </w:t>
      </w:r>
      <w:r w:rsidR="008C36DA" w:rsidRPr="005E61EC">
        <w:rPr>
          <w:rFonts w:cstheme="minorHAnsi"/>
          <w:b/>
          <w:bCs/>
          <w:color w:val="000000" w:themeColor="text1"/>
          <w:sz w:val="22"/>
          <w:szCs w:val="22"/>
          <w:lang w:bidi="ar-SA"/>
        </w:rPr>
        <w:t xml:space="preserve">vom </w:t>
      </w:r>
      <w:r w:rsidR="005E61EC" w:rsidRPr="005E61EC">
        <w:rPr>
          <w:rFonts w:cstheme="minorHAnsi"/>
          <w:b/>
          <w:bCs/>
          <w:color w:val="000000" w:themeColor="text1"/>
          <w:sz w:val="22"/>
          <w:szCs w:val="22"/>
          <w:lang w:bidi="ar-SA"/>
        </w:rPr>
        <w:t>20.11</w:t>
      </w:r>
      <w:r w:rsidR="008C36DA" w:rsidRPr="005E61EC">
        <w:rPr>
          <w:rFonts w:cstheme="minorHAnsi"/>
          <w:b/>
          <w:bCs/>
          <w:color w:val="000000" w:themeColor="text1"/>
          <w:sz w:val="22"/>
          <w:szCs w:val="22"/>
          <w:lang w:bidi="ar-SA"/>
        </w:rPr>
        <w:t>.</w:t>
      </w:r>
      <w:r w:rsidR="00663283" w:rsidRPr="005E61EC">
        <w:rPr>
          <w:rFonts w:cstheme="minorHAnsi"/>
          <w:b/>
          <w:bCs/>
          <w:color w:val="000000" w:themeColor="text1"/>
          <w:sz w:val="22"/>
          <w:szCs w:val="22"/>
          <w:lang w:bidi="ar-SA"/>
        </w:rPr>
        <w:t>202</w:t>
      </w:r>
      <w:r w:rsidR="00157044" w:rsidRPr="005E61EC">
        <w:rPr>
          <w:rFonts w:cstheme="minorHAnsi"/>
          <w:b/>
          <w:bCs/>
          <w:color w:val="000000" w:themeColor="text1"/>
          <w:sz w:val="22"/>
          <w:szCs w:val="22"/>
          <w:lang w:bidi="ar-SA"/>
        </w:rPr>
        <w:t>3</w:t>
      </w:r>
    </w:p>
    <w:p w14:paraId="770A32A2" w14:textId="77777777" w:rsidR="008C36DA" w:rsidRPr="005E61EC" w:rsidRDefault="008C36DA" w:rsidP="00440C9E">
      <w:pPr>
        <w:pStyle w:val="Default"/>
        <w:rPr>
          <w:rFonts w:asciiTheme="minorHAnsi" w:hAnsiTheme="minorHAnsi" w:cstheme="minorHAnsi"/>
          <w:sz w:val="22"/>
          <w:szCs w:val="22"/>
        </w:rPr>
      </w:pPr>
    </w:p>
    <w:p w14:paraId="4A5FCB3B" w14:textId="61891B41" w:rsidR="00DC0EF4" w:rsidRPr="005E61EC" w:rsidRDefault="005E61EC" w:rsidP="00947D3B">
      <w:pPr>
        <w:pStyle w:val="Default"/>
        <w:jc w:val="both"/>
        <w:rPr>
          <w:rFonts w:asciiTheme="minorHAnsi" w:hAnsiTheme="minorHAnsi" w:cstheme="minorHAnsi"/>
          <w:color w:val="000000" w:themeColor="text1"/>
          <w:sz w:val="22"/>
          <w:szCs w:val="22"/>
        </w:rPr>
      </w:pPr>
      <w:r w:rsidRPr="005E61EC">
        <w:rPr>
          <w:rFonts w:asciiTheme="minorHAnsi" w:hAnsiTheme="minorHAnsi" w:cstheme="minorHAnsi"/>
          <w:sz w:val="22"/>
          <w:szCs w:val="22"/>
        </w:rPr>
        <w:t>Aufg</w:t>
      </w:r>
      <w:r w:rsidR="007C032D" w:rsidRPr="005E61EC">
        <w:rPr>
          <w:rFonts w:asciiTheme="minorHAnsi" w:hAnsiTheme="minorHAnsi" w:cstheme="minorHAnsi"/>
          <w:sz w:val="22"/>
          <w:szCs w:val="22"/>
        </w:rPr>
        <w:t xml:space="preserve">rund des § 24 der Gemeindeordnung für Rheinland-Pfalz (GemO) und der §§ 2 Abs. 1, 7 und 8 des Kommunalabgabengesetzes (KAG) </w:t>
      </w:r>
      <w:r w:rsidRPr="005E61EC">
        <w:rPr>
          <w:rFonts w:asciiTheme="minorHAnsi" w:hAnsiTheme="minorHAnsi" w:cstheme="minorHAnsi"/>
          <w:sz w:val="22"/>
          <w:szCs w:val="22"/>
        </w:rPr>
        <w:t>hat der Stadtrat der Stadt Alzey in seiner Sitzung am 20. November 2023 folgende Satzung beschlossen:</w:t>
      </w:r>
    </w:p>
    <w:p w14:paraId="58047B23" w14:textId="77777777" w:rsidR="00DC0EF4" w:rsidRPr="005E61EC" w:rsidRDefault="00DC0EF4" w:rsidP="00947D3B">
      <w:pPr>
        <w:pStyle w:val="Default"/>
        <w:jc w:val="both"/>
        <w:rPr>
          <w:rFonts w:asciiTheme="minorHAnsi" w:hAnsiTheme="minorHAnsi" w:cstheme="minorHAnsi"/>
          <w:b/>
          <w:bCs/>
          <w:sz w:val="22"/>
          <w:szCs w:val="22"/>
        </w:rPr>
      </w:pPr>
    </w:p>
    <w:p w14:paraId="5822C6C6" w14:textId="49307B30" w:rsidR="005E61EC" w:rsidRDefault="00DC0EF4" w:rsidP="005E61EC">
      <w:pPr>
        <w:pStyle w:val="Default"/>
        <w:jc w:val="center"/>
        <w:outlineLvl w:val="1"/>
        <w:rPr>
          <w:rFonts w:asciiTheme="minorHAnsi" w:hAnsiTheme="minorHAnsi" w:cstheme="minorHAnsi"/>
          <w:b/>
          <w:bCs/>
          <w:sz w:val="22"/>
          <w:szCs w:val="22"/>
        </w:rPr>
      </w:pPr>
      <w:bookmarkStart w:id="1" w:name="_Toc516738606"/>
      <w:r w:rsidRPr="005E61EC">
        <w:rPr>
          <w:rFonts w:asciiTheme="minorHAnsi" w:hAnsiTheme="minorHAnsi" w:cstheme="minorHAnsi"/>
          <w:b/>
          <w:bCs/>
          <w:sz w:val="22"/>
          <w:szCs w:val="22"/>
        </w:rPr>
        <w:t xml:space="preserve">§ </w:t>
      </w:r>
      <w:r w:rsidR="00C87FBF" w:rsidRPr="005E61EC">
        <w:rPr>
          <w:rFonts w:asciiTheme="minorHAnsi" w:hAnsiTheme="minorHAnsi" w:cstheme="minorHAnsi"/>
          <w:b/>
          <w:bCs/>
          <w:sz w:val="22"/>
          <w:szCs w:val="22"/>
        </w:rPr>
        <w:t>1</w:t>
      </w:r>
    </w:p>
    <w:p w14:paraId="336B333F" w14:textId="42CA5F23" w:rsidR="00DC0EF4" w:rsidRDefault="00DC0EF4" w:rsidP="005E61EC">
      <w:pPr>
        <w:pStyle w:val="Default"/>
        <w:jc w:val="center"/>
        <w:outlineLvl w:val="1"/>
        <w:rPr>
          <w:rFonts w:asciiTheme="minorHAnsi" w:hAnsiTheme="minorHAnsi" w:cstheme="minorHAnsi"/>
          <w:b/>
          <w:bCs/>
          <w:sz w:val="22"/>
          <w:szCs w:val="22"/>
        </w:rPr>
      </w:pPr>
      <w:r w:rsidRPr="005E61EC">
        <w:rPr>
          <w:rFonts w:asciiTheme="minorHAnsi" w:hAnsiTheme="minorHAnsi" w:cstheme="minorHAnsi"/>
          <w:b/>
          <w:bCs/>
          <w:sz w:val="22"/>
          <w:szCs w:val="22"/>
        </w:rPr>
        <w:t>Ge</w:t>
      </w:r>
      <w:r w:rsidR="002B5EC3" w:rsidRPr="005E61EC">
        <w:rPr>
          <w:rFonts w:asciiTheme="minorHAnsi" w:hAnsiTheme="minorHAnsi" w:cstheme="minorHAnsi"/>
          <w:b/>
          <w:bCs/>
          <w:sz w:val="22"/>
          <w:szCs w:val="22"/>
        </w:rPr>
        <w:t>bührenpflicht</w:t>
      </w:r>
      <w:bookmarkEnd w:id="1"/>
    </w:p>
    <w:p w14:paraId="621DEDB1" w14:textId="77777777" w:rsidR="005E61EC" w:rsidRPr="005E61EC" w:rsidRDefault="005E61EC" w:rsidP="00947D3B">
      <w:pPr>
        <w:pStyle w:val="Default"/>
        <w:jc w:val="both"/>
        <w:outlineLvl w:val="1"/>
        <w:rPr>
          <w:rFonts w:asciiTheme="minorHAnsi" w:hAnsiTheme="minorHAnsi" w:cstheme="minorHAnsi"/>
          <w:sz w:val="22"/>
          <w:szCs w:val="22"/>
        </w:rPr>
      </w:pPr>
    </w:p>
    <w:p w14:paraId="3299B57B" w14:textId="5AAD93E9" w:rsidR="00271120" w:rsidRDefault="002B5EC3" w:rsidP="005E61EC">
      <w:pPr>
        <w:pStyle w:val="Default"/>
        <w:numPr>
          <w:ilvl w:val="0"/>
          <w:numId w:val="7"/>
        </w:numPr>
        <w:ind w:left="426"/>
        <w:jc w:val="both"/>
        <w:rPr>
          <w:rFonts w:asciiTheme="minorHAnsi" w:hAnsiTheme="minorHAnsi" w:cstheme="minorHAnsi"/>
          <w:sz w:val="22"/>
          <w:szCs w:val="22"/>
        </w:rPr>
      </w:pPr>
      <w:r w:rsidRPr="005E61EC">
        <w:rPr>
          <w:rFonts w:asciiTheme="minorHAnsi" w:hAnsiTheme="minorHAnsi" w:cstheme="minorHAnsi"/>
          <w:sz w:val="22"/>
          <w:szCs w:val="22"/>
        </w:rPr>
        <w:t xml:space="preserve">Für die Benutzung der Friedhöfe und </w:t>
      </w:r>
      <w:r w:rsidR="007D0668" w:rsidRPr="005E61EC">
        <w:rPr>
          <w:rFonts w:asciiTheme="minorHAnsi" w:hAnsiTheme="minorHAnsi" w:cstheme="minorHAnsi"/>
          <w:sz w:val="22"/>
          <w:szCs w:val="22"/>
        </w:rPr>
        <w:t>ihr</w:t>
      </w:r>
      <w:r w:rsidRPr="005E61EC">
        <w:rPr>
          <w:rFonts w:asciiTheme="minorHAnsi" w:hAnsiTheme="minorHAnsi" w:cstheme="minorHAnsi"/>
          <w:sz w:val="22"/>
          <w:szCs w:val="22"/>
        </w:rPr>
        <w:t xml:space="preserve">er Bestattungseinrichtungen sowie für die Inanspruchnahme sonstiger Leistungen der Friedhofsverwaltung werden von der </w:t>
      </w:r>
      <w:r w:rsidR="001D6808" w:rsidRPr="005E61EC">
        <w:rPr>
          <w:rFonts w:asciiTheme="minorHAnsi" w:hAnsiTheme="minorHAnsi" w:cstheme="minorHAnsi"/>
          <w:color w:val="000000" w:themeColor="text1"/>
          <w:sz w:val="22"/>
          <w:szCs w:val="22"/>
        </w:rPr>
        <w:t xml:space="preserve">Stadt </w:t>
      </w:r>
      <w:r w:rsidR="00740079" w:rsidRPr="005E61EC">
        <w:rPr>
          <w:rFonts w:asciiTheme="minorHAnsi" w:hAnsiTheme="minorHAnsi" w:cstheme="minorHAnsi"/>
          <w:color w:val="000000" w:themeColor="text1"/>
          <w:sz w:val="22"/>
          <w:szCs w:val="22"/>
        </w:rPr>
        <w:t>Alzey</w:t>
      </w:r>
      <w:r w:rsidRPr="005E61EC">
        <w:rPr>
          <w:rFonts w:asciiTheme="minorHAnsi" w:hAnsiTheme="minorHAnsi" w:cstheme="minorHAnsi"/>
          <w:color w:val="000000" w:themeColor="text1"/>
          <w:sz w:val="22"/>
          <w:szCs w:val="22"/>
        </w:rPr>
        <w:t xml:space="preserve"> Gebühren </w:t>
      </w:r>
      <w:r w:rsidR="00C8176F" w:rsidRPr="005E61EC">
        <w:rPr>
          <w:rFonts w:asciiTheme="minorHAnsi" w:hAnsiTheme="minorHAnsi" w:cstheme="minorHAnsi"/>
          <w:color w:val="000000" w:themeColor="text1"/>
          <w:sz w:val="22"/>
          <w:szCs w:val="22"/>
        </w:rPr>
        <w:t xml:space="preserve">nach </w:t>
      </w:r>
      <w:r w:rsidR="00C8176F" w:rsidRPr="005E61EC">
        <w:rPr>
          <w:rFonts w:asciiTheme="minorHAnsi" w:hAnsiTheme="minorHAnsi" w:cstheme="minorHAnsi"/>
          <w:sz w:val="22"/>
          <w:szCs w:val="22"/>
        </w:rPr>
        <w:t xml:space="preserve">Maßgabe dieser Satzung </w:t>
      </w:r>
      <w:r w:rsidRPr="005E61EC">
        <w:rPr>
          <w:rFonts w:asciiTheme="minorHAnsi" w:hAnsiTheme="minorHAnsi" w:cstheme="minorHAnsi"/>
          <w:sz w:val="22"/>
          <w:szCs w:val="22"/>
        </w:rPr>
        <w:t>erhoben</w:t>
      </w:r>
      <w:r w:rsidR="00C8176F" w:rsidRPr="005E61EC">
        <w:rPr>
          <w:rFonts w:asciiTheme="minorHAnsi" w:hAnsiTheme="minorHAnsi" w:cstheme="minorHAnsi"/>
          <w:sz w:val="22"/>
          <w:szCs w:val="22"/>
        </w:rPr>
        <w:t>,</w:t>
      </w:r>
      <w:r w:rsidRPr="005E61EC">
        <w:rPr>
          <w:rFonts w:asciiTheme="minorHAnsi" w:hAnsiTheme="minorHAnsi" w:cstheme="minorHAnsi"/>
          <w:sz w:val="22"/>
          <w:szCs w:val="22"/>
        </w:rPr>
        <w:t xml:space="preserve"> die in einem Gebührentarif </w:t>
      </w:r>
      <w:r w:rsidR="00A72E09">
        <w:rPr>
          <w:rFonts w:asciiTheme="minorHAnsi" w:hAnsiTheme="minorHAnsi" w:cstheme="minorHAnsi"/>
          <w:sz w:val="22"/>
          <w:szCs w:val="22"/>
        </w:rPr>
        <w:t xml:space="preserve">(Anlage) </w:t>
      </w:r>
      <w:r w:rsidRPr="005E61EC">
        <w:rPr>
          <w:rFonts w:asciiTheme="minorHAnsi" w:hAnsiTheme="minorHAnsi" w:cstheme="minorHAnsi"/>
          <w:sz w:val="22"/>
          <w:szCs w:val="22"/>
        </w:rPr>
        <w:t>festgesetzt sind.</w:t>
      </w:r>
    </w:p>
    <w:p w14:paraId="487684F4" w14:textId="77777777" w:rsidR="005E61EC" w:rsidRPr="005E61EC" w:rsidRDefault="005E61EC" w:rsidP="005E61EC">
      <w:pPr>
        <w:pStyle w:val="Default"/>
        <w:ind w:left="426"/>
        <w:jc w:val="both"/>
        <w:rPr>
          <w:rFonts w:asciiTheme="minorHAnsi" w:hAnsiTheme="minorHAnsi" w:cstheme="minorHAnsi"/>
          <w:sz w:val="22"/>
          <w:szCs w:val="22"/>
        </w:rPr>
      </w:pPr>
    </w:p>
    <w:p w14:paraId="4DD3EEFF" w14:textId="6E73B755" w:rsidR="00456FD4" w:rsidRDefault="00D71E2F" w:rsidP="005E61EC">
      <w:pPr>
        <w:pStyle w:val="Default"/>
        <w:numPr>
          <w:ilvl w:val="0"/>
          <w:numId w:val="7"/>
        </w:numPr>
        <w:ind w:left="426"/>
        <w:jc w:val="both"/>
        <w:rPr>
          <w:rFonts w:asciiTheme="minorHAnsi" w:hAnsiTheme="minorHAnsi" w:cstheme="minorHAnsi"/>
          <w:color w:val="000000" w:themeColor="text1"/>
          <w:sz w:val="22"/>
          <w:szCs w:val="22"/>
        </w:rPr>
      </w:pPr>
      <w:r w:rsidRPr="005E61EC">
        <w:rPr>
          <w:rFonts w:asciiTheme="minorHAnsi" w:hAnsiTheme="minorHAnsi" w:cstheme="minorHAnsi"/>
          <w:color w:val="000000" w:themeColor="text1"/>
          <w:sz w:val="22"/>
          <w:szCs w:val="22"/>
        </w:rPr>
        <w:t xml:space="preserve">Der Gebührentarif ist Bestandteil dieser Satzung. Für im Gebührentarif nicht aufgeführte Sonderleistungen kann die </w:t>
      </w:r>
      <w:r w:rsidR="00740079" w:rsidRPr="005E61EC">
        <w:rPr>
          <w:rFonts w:asciiTheme="minorHAnsi" w:hAnsiTheme="minorHAnsi" w:cstheme="minorHAnsi"/>
          <w:color w:val="000000" w:themeColor="text1"/>
          <w:sz w:val="22"/>
          <w:szCs w:val="22"/>
        </w:rPr>
        <w:t>Stadt</w:t>
      </w:r>
      <w:r w:rsidRPr="005E61EC">
        <w:rPr>
          <w:rFonts w:asciiTheme="minorHAnsi" w:hAnsiTheme="minorHAnsi" w:cstheme="minorHAnsi"/>
          <w:color w:val="000000" w:themeColor="text1"/>
          <w:sz w:val="22"/>
          <w:szCs w:val="22"/>
        </w:rPr>
        <w:t xml:space="preserve"> gesonderte Vereinbarungen über die Erstattung der tatsächlich entstandenen Kosten schließen.</w:t>
      </w:r>
    </w:p>
    <w:p w14:paraId="30F1B622" w14:textId="77777777" w:rsidR="005E61EC" w:rsidRPr="005E61EC" w:rsidRDefault="005E61EC" w:rsidP="005E61EC">
      <w:pPr>
        <w:pStyle w:val="Default"/>
        <w:ind w:left="426"/>
        <w:jc w:val="both"/>
        <w:rPr>
          <w:rFonts w:asciiTheme="minorHAnsi" w:hAnsiTheme="minorHAnsi" w:cstheme="minorHAnsi"/>
          <w:color w:val="000000" w:themeColor="text1"/>
          <w:sz w:val="22"/>
          <w:szCs w:val="22"/>
        </w:rPr>
      </w:pPr>
    </w:p>
    <w:p w14:paraId="5DB033B9" w14:textId="684D2592" w:rsidR="00301A72" w:rsidRPr="005E61EC" w:rsidRDefault="00301A72" w:rsidP="005E61EC">
      <w:pPr>
        <w:pStyle w:val="Default"/>
        <w:numPr>
          <w:ilvl w:val="0"/>
          <w:numId w:val="7"/>
        </w:numPr>
        <w:ind w:left="426"/>
        <w:jc w:val="both"/>
        <w:rPr>
          <w:rFonts w:asciiTheme="minorHAnsi" w:hAnsiTheme="minorHAnsi" w:cstheme="minorHAnsi"/>
          <w:color w:val="000000" w:themeColor="text1"/>
          <w:sz w:val="22"/>
          <w:szCs w:val="22"/>
        </w:rPr>
      </w:pPr>
      <w:r w:rsidRPr="005E61EC">
        <w:rPr>
          <w:rFonts w:asciiTheme="minorHAnsi" w:hAnsiTheme="minorHAnsi" w:cstheme="minorHAnsi"/>
          <w:color w:val="000000" w:themeColor="text1"/>
          <w:sz w:val="22"/>
          <w:szCs w:val="22"/>
        </w:rPr>
        <w:t>Die Vorschriften dieser Satzung finden beim Erwerb von Grabnutzungsrechten auf dem Jüdischen Friedhof keine Anwendung. Es gelten hier die Bedingungen des jeweiligen Friedhofeigentümers (Rechtsnachfolger der Jüdischen Kultusgemeinde Alzey).</w:t>
      </w:r>
    </w:p>
    <w:p w14:paraId="37F387CA" w14:textId="44A4B4B2" w:rsidR="00B05B28" w:rsidRPr="005E61EC" w:rsidRDefault="00B05B28" w:rsidP="00947D3B">
      <w:pPr>
        <w:pStyle w:val="Default"/>
        <w:jc w:val="both"/>
        <w:rPr>
          <w:rFonts w:asciiTheme="minorHAnsi" w:hAnsiTheme="minorHAnsi" w:cstheme="minorHAnsi"/>
          <w:b/>
          <w:bCs/>
          <w:sz w:val="22"/>
          <w:szCs w:val="22"/>
        </w:rPr>
      </w:pPr>
    </w:p>
    <w:p w14:paraId="58441FAA" w14:textId="487FA728" w:rsidR="005E61EC" w:rsidRDefault="00C87FBF" w:rsidP="005E61EC">
      <w:pPr>
        <w:pStyle w:val="Default"/>
        <w:jc w:val="center"/>
        <w:outlineLvl w:val="1"/>
        <w:rPr>
          <w:rFonts w:asciiTheme="minorHAnsi" w:hAnsiTheme="minorHAnsi" w:cstheme="minorHAnsi"/>
          <w:b/>
          <w:bCs/>
          <w:color w:val="000000" w:themeColor="text1"/>
          <w:sz w:val="22"/>
          <w:szCs w:val="22"/>
        </w:rPr>
      </w:pPr>
      <w:r w:rsidRPr="005E61EC">
        <w:rPr>
          <w:rFonts w:asciiTheme="minorHAnsi" w:hAnsiTheme="minorHAnsi" w:cstheme="minorHAnsi"/>
          <w:b/>
          <w:bCs/>
          <w:color w:val="000000" w:themeColor="text1"/>
          <w:sz w:val="22"/>
          <w:szCs w:val="22"/>
        </w:rPr>
        <w:t>§ 2</w:t>
      </w:r>
    </w:p>
    <w:p w14:paraId="310D2CE7" w14:textId="643C80AC" w:rsidR="00C87FBF" w:rsidRDefault="00C87FBF" w:rsidP="005E61EC">
      <w:pPr>
        <w:pStyle w:val="Default"/>
        <w:jc w:val="center"/>
        <w:outlineLvl w:val="1"/>
        <w:rPr>
          <w:rFonts w:asciiTheme="minorHAnsi" w:hAnsiTheme="minorHAnsi" w:cstheme="minorHAnsi"/>
          <w:b/>
          <w:bCs/>
          <w:color w:val="000000" w:themeColor="text1"/>
          <w:sz w:val="22"/>
          <w:szCs w:val="22"/>
        </w:rPr>
      </w:pPr>
      <w:r w:rsidRPr="005E61EC">
        <w:rPr>
          <w:rFonts w:asciiTheme="minorHAnsi" w:hAnsiTheme="minorHAnsi" w:cstheme="minorHAnsi"/>
          <w:b/>
          <w:bCs/>
          <w:color w:val="000000" w:themeColor="text1"/>
          <w:sz w:val="22"/>
          <w:szCs w:val="22"/>
        </w:rPr>
        <w:t>Bemessungsgrundlage</w:t>
      </w:r>
    </w:p>
    <w:p w14:paraId="4634F344" w14:textId="77777777" w:rsidR="005E61EC" w:rsidRPr="005E61EC" w:rsidRDefault="005E61EC" w:rsidP="00C87FBF">
      <w:pPr>
        <w:pStyle w:val="Default"/>
        <w:jc w:val="both"/>
        <w:outlineLvl w:val="1"/>
        <w:rPr>
          <w:rFonts w:asciiTheme="minorHAnsi" w:hAnsiTheme="minorHAnsi" w:cstheme="minorHAnsi"/>
          <w:color w:val="000000" w:themeColor="text1"/>
          <w:sz w:val="22"/>
          <w:szCs w:val="22"/>
        </w:rPr>
      </w:pPr>
    </w:p>
    <w:p w14:paraId="7DB4F6F0" w14:textId="7857570C" w:rsidR="00C87FBF" w:rsidRPr="005E61EC" w:rsidRDefault="00C87FBF" w:rsidP="00C87FBF">
      <w:pPr>
        <w:pStyle w:val="Default"/>
        <w:jc w:val="both"/>
        <w:rPr>
          <w:rFonts w:asciiTheme="minorHAnsi" w:hAnsiTheme="minorHAnsi" w:cstheme="minorHAnsi"/>
          <w:b/>
          <w:bCs/>
          <w:sz w:val="22"/>
          <w:szCs w:val="22"/>
        </w:rPr>
      </w:pPr>
      <w:r w:rsidRPr="005E61EC">
        <w:rPr>
          <w:rFonts w:asciiTheme="minorHAnsi" w:hAnsiTheme="minorHAnsi" w:cstheme="minorHAnsi"/>
          <w:color w:val="000000" w:themeColor="text1"/>
          <w:sz w:val="22"/>
          <w:szCs w:val="22"/>
        </w:rPr>
        <w:t xml:space="preserve">Die Gebührenerhebung für die Benutzung der </w:t>
      </w:r>
      <w:r w:rsidR="00740079" w:rsidRPr="005E61EC">
        <w:rPr>
          <w:rFonts w:asciiTheme="minorHAnsi" w:hAnsiTheme="minorHAnsi" w:cstheme="minorHAnsi"/>
          <w:color w:val="000000" w:themeColor="text1"/>
          <w:sz w:val="22"/>
          <w:szCs w:val="22"/>
        </w:rPr>
        <w:t>städtischen</w:t>
      </w:r>
      <w:r w:rsidRPr="005E61EC">
        <w:rPr>
          <w:rFonts w:asciiTheme="minorHAnsi" w:hAnsiTheme="minorHAnsi" w:cstheme="minorHAnsi"/>
          <w:color w:val="000000" w:themeColor="text1"/>
          <w:sz w:val="22"/>
          <w:szCs w:val="22"/>
        </w:rPr>
        <w:t xml:space="preserve"> Bestattungseinrichtungen erfolgt unter Berücksichtigung des Ausmaßes der Benutzung im Einzelnen, des Wertes der Leistung für den Empfänger und der von der </w:t>
      </w:r>
      <w:r w:rsidR="00740079" w:rsidRPr="005E61EC">
        <w:rPr>
          <w:rFonts w:asciiTheme="minorHAnsi" w:hAnsiTheme="minorHAnsi" w:cstheme="minorHAnsi"/>
          <w:color w:val="000000" w:themeColor="text1"/>
          <w:sz w:val="22"/>
          <w:szCs w:val="22"/>
        </w:rPr>
        <w:t>Stadt Alzey</w:t>
      </w:r>
      <w:r w:rsidRPr="005E61EC">
        <w:rPr>
          <w:rFonts w:asciiTheme="minorHAnsi" w:hAnsiTheme="minorHAnsi" w:cstheme="minorHAnsi"/>
          <w:color w:val="000000" w:themeColor="text1"/>
          <w:sz w:val="22"/>
          <w:szCs w:val="22"/>
        </w:rPr>
        <w:t xml:space="preserve"> aufgewendeten Kosten.</w:t>
      </w:r>
    </w:p>
    <w:p w14:paraId="16E99303" w14:textId="77777777" w:rsidR="00C87FBF" w:rsidRPr="005E61EC" w:rsidRDefault="00C87FBF" w:rsidP="00947D3B">
      <w:pPr>
        <w:pStyle w:val="Default"/>
        <w:jc w:val="both"/>
        <w:rPr>
          <w:rFonts w:asciiTheme="minorHAnsi" w:hAnsiTheme="minorHAnsi" w:cstheme="minorHAnsi"/>
          <w:b/>
          <w:bCs/>
          <w:sz w:val="22"/>
          <w:szCs w:val="22"/>
        </w:rPr>
      </w:pPr>
    </w:p>
    <w:p w14:paraId="134EF167" w14:textId="568FBD28" w:rsidR="005E61EC" w:rsidRDefault="00DC0EF4" w:rsidP="005E61EC">
      <w:pPr>
        <w:pStyle w:val="Default"/>
        <w:jc w:val="center"/>
        <w:outlineLvl w:val="1"/>
        <w:rPr>
          <w:rFonts w:asciiTheme="minorHAnsi" w:hAnsiTheme="minorHAnsi" w:cstheme="minorHAnsi"/>
          <w:b/>
          <w:bCs/>
          <w:color w:val="FF0000"/>
          <w:sz w:val="22"/>
          <w:szCs w:val="22"/>
        </w:rPr>
      </w:pPr>
      <w:bookmarkStart w:id="2" w:name="_Toc516738607"/>
      <w:r w:rsidRPr="005E61EC">
        <w:rPr>
          <w:rFonts w:asciiTheme="minorHAnsi" w:hAnsiTheme="minorHAnsi" w:cstheme="minorHAnsi"/>
          <w:b/>
          <w:bCs/>
          <w:sz w:val="22"/>
          <w:szCs w:val="22"/>
        </w:rPr>
        <w:t xml:space="preserve">§ </w:t>
      </w:r>
      <w:r w:rsidR="00D71E2F" w:rsidRPr="005E61EC">
        <w:rPr>
          <w:rFonts w:asciiTheme="minorHAnsi" w:hAnsiTheme="minorHAnsi" w:cstheme="minorHAnsi"/>
          <w:b/>
          <w:bCs/>
          <w:color w:val="000000" w:themeColor="text1"/>
          <w:sz w:val="22"/>
          <w:szCs w:val="22"/>
        </w:rPr>
        <w:t>3</w:t>
      </w:r>
      <w:bookmarkEnd w:id="2"/>
    </w:p>
    <w:p w14:paraId="14AD3371" w14:textId="1EB49F82" w:rsidR="00DC0EF4" w:rsidRDefault="002B5EC3" w:rsidP="005E61EC">
      <w:pPr>
        <w:pStyle w:val="Default"/>
        <w:jc w:val="center"/>
        <w:outlineLvl w:val="1"/>
        <w:rPr>
          <w:rFonts w:asciiTheme="minorHAnsi" w:hAnsiTheme="minorHAnsi" w:cstheme="minorHAnsi"/>
          <w:b/>
          <w:bCs/>
          <w:sz w:val="22"/>
          <w:szCs w:val="22"/>
        </w:rPr>
      </w:pPr>
      <w:r w:rsidRPr="005E61EC">
        <w:rPr>
          <w:rFonts w:asciiTheme="minorHAnsi" w:hAnsiTheme="minorHAnsi" w:cstheme="minorHAnsi"/>
          <w:b/>
          <w:bCs/>
          <w:sz w:val="22"/>
          <w:szCs w:val="22"/>
        </w:rPr>
        <w:t>Gebührenschuldner</w:t>
      </w:r>
    </w:p>
    <w:p w14:paraId="60FEDE4A" w14:textId="77777777" w:rsidR="005E61EC" w:rsidRPr="005E61EC" w:rsidRDefault="005E61EC" w:rsidP="00947D3B">
      <w:pPr>
        <w:pStyle w:val="Default"/>
        <w:jc w:val="both"/>
        <w:outlineLvl w:val="1"/>
        <w:rPr>
          <w:rFonts w:asciiTheme="minorHAnsi" w:hAnsiTheme="minorHAnsi" w:cstheme="minorHAnsi"/>
          <w:sz w:val="22"/>
          <w:szCs w:val="22"/>
        </w:rPr>
      </w:pPr>
    </w:p>
    <w:p w14:paraId="539B2E79" w14:textId="72229FF2" w:rsidR="002B5EC3" w:rsidRDefault="002B5EC3" w:rsidP="005E61EC">
      <w:pPr>
        <w:pStyle w:val="Default"/>
        <w:numPr>
          <w:ilvl w:val="0"/>
          <w:numId w:val="8"/>
        </w:numPr>
        <w:ind w:left="426"/>
        <w:jc w:val="both"/>
        <w:rPr>
          <w:rFonts w:asciiTheme="minorHAnsi" w:hAnsiTheme="minorHAnsi" w:cstheme="minorHAnsi"/>
          <w:sz w:val="22"/>
          <w:szCs w:val="22"/>
        </w:rPr>
      </w:pPr>
      <w:r w:rsidRPr="005E61EC">
        <w:rPr>
          <w:rFonts w:asciiTheme="minorHAnsi" w:hAnsiTheme="minorHAnsi" w:cstheme="minorHAnsi"/>
          <w:sz w:val="22"/>
          <w:szCs w:val="22"/>
        </w:rPr>
        <w:t>Gebührenschuldner ist, wer</w:t>
      </w:r>
    </w:p>
    <w:p w14:paraId="75CA79E0" w14:textId="77777777" w:rsidR="005E61EC" w:rsidRPr="005E61EC" w:rsidRDefault="005E61EC" w:rsidP="00947D3B">
      <w:pPr>
        <w:pStyle w:val="Default"/>
        <w:jc w:val="both"/>
        <w:rPr>
          <w:rFonts w:asciiTheme="minorHAnsi" w:hAnsiTheme="minorHAnsi" w:cstheme="minorHAnsi"/>
          <w:sz w:val="22"/>
          <w:szCs w:val="22"/>
        </w:rPr>
      </w:pPr>
    </w:p>
    <w:p w14:paraId="0352A92F" w14:textId="469100FE" w:rsidR="002B5EC3" w:rsidRPr="005E61EC" w:rsidRDefault="002B5EC3" w:rsidP="005E61EC">
      <w:pPr>
        <w:pStyle w:val="Default"/>
        <w:numPr>
          <w:ilvl w:val="0"/>
          <w:numId w:val="9"/>
        </w:numPr>
        <w:jc w:val="both"/>
        <w:rPr>
          <w:rFonts w:asciiTheme="minorHAnsi" w:hAnsiTheme="minorHAnsi" w:cstheme="minorHAnsi"/>
          <w:sz w:val="22"/>
          <w:szCs w:val="22"/>
        </w:rPr>
      </w:pPr>
      <w:r w:rsidRPr="005E61EC">
        <w:rPr>
          <w:rFonts w:asciiTheme="minorHAnsi" w:hAnsiTheme="minorHAnsi" w:cstheme="minorHAnsi"/>
          <w:sz w:val="22"/>
          <w:szCs w:val="22"/>
        </w:rPr>
        <w:t>ein Nutzungsrecht an einer Grabstätte erwirbt,</w:t>
      </w:r>
    </w:p>
    <w:p w14:paraId="15311FA8" w14:textId="32D4B290" w:rsidR="002B5EC3" w:rsidRPr="005E61EC" w:rsidRDefault="002B5EC3" w:rsidP="005E61EC">
      <w:pPr>
        <w:pStyle w:val="Default"/>
        <w:numPr>
          <w:ilvl w:val="0"/>
          <w:numId w:val="9"/>
        </w:numPr>
        <w:jc w:val="both"/>
        <w:rPr>
          <w:rFonts w:asciiTheme="minorHAnsi" w:hAnsiTheme="minorHAnsi" w:cstheme="minorHAnsi"/>
          <w:sz w:val="22"/>
          <w:szCs w:val="22"/>
        </w:rPr>
      </w:pPr>
      <w:r w:rsidRPr="005E61EC">
        <w:rPr>
          <w:rFonts w:asciiTheme="minorHAnsi" w:hAnsiTheme="minorHAnsi" w:cstheme="minorHAnsi"/>
          <w:sz w:val="22"/>
          <w:szCs w:val="22"/>
        </w:rPr>
        <w:t>eine Bestattung in einer Grabstätte in Auftrag gibt,</w:t>
      </w:r>
    </w:p>
    <w:p w14:paraId="189830A0" w14:textId="24D3007A" w:rsidR="002B5EC3" w:rsidRPr="005E61EC" w:rsidRDefault="002B5EC3" w:rsidP="005E61EC">
      <w:pPr>
        <w:pStyle w:val="Default"/>
        <w:numPr>
          <w:ilvl w:val="0"/>
          <w:numId w:val="9"/>
        </w:numPr>
        <w:jc w:val="both"/>
        <w:rPr>
          <w:rFonts w:asciiTheme="minorHAnsi" w:hAnsiTheme="minorHAnsi" w:cstheme="minorHAnsi"/>
          <w:sz w:val="22"/>
          <w:szCs w:val="22"/>
        </w:rPr>
      </w:pPr>
      <w:r w:rsidRPr="005E61EC">
        <w:rPr>
          <w:rFonts w:asciiTheme="minorHAnsi" w:hAnsiTheme="minorHAnsi" w:cstheme="minorHAnsi"/>
          <w:sz w:val="22"/>
          <w:szCs w:val="22"/>
        </w:rPr>
        <w:t>Einrichtungen des Friedhofs benutzt,</w:t>
      </w:r>
    </w:p>
    <w:p w14:paraId="489616A1" w14:textId="4DC60AB5" w:rsidR="00301A72" w:rsidRPr="005E61EC" w:rsidRDefault="002B5EC3" w:rsidP="005E61EC">
      <w:pPr>
        <w:pStyle w:val="Default"/>
        <w:numPr>
          <w:ilvl w:val="0"/>
          <w:numId w:val="9"/>
        </w:numPr>
        <w:jc w:val="both"/>
        <w:rPr>
          <w:rFonts w:asciiTheme="minorHAnsi" w:hAnsiTheme="minorHAnsi" w:cstheme="minorHAnsi"/>
          <w:sz w:val="22"/>
          <w:szCs w:val="22"/>
        </w:rPr>
      </w:pPr>
      <w:r w:rsidRPr="005E61EC">
        <w:rPr>
          <w:rFonts w:asciiTheme="minorHAnsi" w:hAnsiTheme="minorHAnsi" w:cstheme="minorHAnsi"/>
          <w:sz w:val="22"/>
          <w:szCs w:val="22"/>
        </w:rPr>
        <w:t>eine sonstige Leistung der Friedhofsverwaltung in Anspruch nimmt</w:t>
      </w:r>
      <w:r w:rsidR="00D04D6E" w:rsidRPr="005E61EC">
        <w:rPr>
          <w:rFonts w:asciiTheme="minorHAnsi" w:hAnsiTheme="minorHAnsi" w:cstheme="minorHAnsi"/>
          <w:sz w:val="22"/>
          <w:szCs w:val="22"/>
        </w:rPr>
        <w:t>,</w:t>
      </w:r>
    </w:p>
    <w:p w14:paraId="75F37259" w14:textId="4195990C" w:rsidR="00301A72" w:rsidRPr="005E61EC" w:rsidRDefault="00301A72" w:rsidP="005E61EC">
      <w:pPr>
        <w:pStyle w:val="Default"/>
        <w:numPr>
          <w:ilvl w:val="0"/>
          <w:numId w:val="9"/>
        </w:numPr>
        <w:jc w:val="both"/>
        <w:rPr>
          <w:rFonts w:asciiTheme="minorHAnsi" w:hAnsiTheme="minorHAnsi" w:cstheme="minorHAnsi"/>
          <w:sz w:val="22"/>
          <w:szCs w:val="22"/>
        </w:rPr>
      </w:pPr>
      <w:r w:rsidRPr="005E61EC">
        <w:rPr>
          <w:rFonts w:asciiTheme="minorHAnsi" w:hAnsiTheme="minorHAnsi" w:cstheme="minorHAnsi"/>
          <w:sz w:val="22"/>
          <w:szCs w:val="22"/>
        </w:rPr>
        <w:t>bei Umbettungen und Wiederbeisetzungen der Antragsteller,</w:t>
      </w:r>
    </w:p>
    <w:p w14:paraId="6512431B" w14:textId="231D2C4A" w:rsidR="002B5EC3" w:rsidRDefault="00D04D6E" w:rsidP="005E61EC">
      <w:pPr>
        <w:pStyle w:val="Default"/>
        <w:numPr>
          <w:ilvl w:val="0"/>
          <w:numId w:val="9"/>
        </w:numPr>
        <w:jc w:val="both"/>
        <w:rPr>
          <w:rFonts w:asciiTheme="minorHAnsi" w:hAnsiTheme="minorHAnsi" w:cstheme="minorHAnsi"/>
          <w:sz w:val="22"/>
          <w:szCs w:val="22"/>
        </w:rPr>
      </w:pPr>
      <w:r w:rsidRPr="005E61EC">
        <w:rPr>
          <w:rFonts w:asciiTheme="minorHAnsi" w:hAnsiTheme="minorHAnsi" w:cstheme="minorHAnsi"/>
          <w:sz w:val="22"/>
          <w:szCs w:val="22"/>
        </w:rPr>
        <w:t>wer die Gebührenschuld durch eine vor der Friedhofsverwaltung abgegebenen oder ihr mitgeteilten Erklärung übernommen hat</w:t>
      </w:r>
      <w:r w:rsidR="002B5EC3" w:rsidRPr="005E61EC">
        <w:rPr>
          <w:rFonts w:asciiTheme="minorHAnsi" w:hAnsiTheme="minorHAnsi" w:cstheme="minorHAnsi"/>
          <w:sz w:val="22"/>
          <w:szCs w:val="22"/>
        </w:rPr>
        <w:t>.</w:t>
      </w:r>
    </w:p>
    <w:p w14:paraId="202A0CD0" w14:textId="77777777" w:rsidR="005E61EC" w:rsidRPr="005E61EC" w:rsidRDefault="005E61EC" w:rsidP="00947D3B">
      <w:pPr>
        <w:pStyle w:val="Default"/>
        <w:jc w:val="both"/>
        <w:rPr>
          <w:rFonts w:asciiTheme="minorHAnsi" w:hAnsiTheme="minorHAnsi" w:cstheme="minorHAnsi"/>
          <w:sz w:val="22"/>
          <w:szCs w:val="22"/>
        </w:rPr>
      </w:pPr>
    </w:p>
    <w:p w14:paraId="0DDE30EE" w14:textId="34B35D4F" w:rsidR="007D0668" w:rsidRPr="005E61EC" w:rsidRDefault="002B5EC3" w:rsidP="005E61EC">
      <w:pPr>
        <w:pStyle w:val="Default"/>
        <w:numPr>
          <w:ilvl w:val="0"/>
          <w:numId w:val="8"/>
        </w:numPr>
        <w:ind w:left="426"/>
        <w:rPr>
          <w:rFonts w:asciiTheme="minorHAnsi" w:hAnsiTheme="minorHAnsi" w:cstheme="minorHAnsi"/>
          <w:sz w:val="22"/>
          <w:szCs w:val="22"/>
        </w:rPr>
      </w:pPr>
      <w:r w:rsidRPr="005E61EC">
        <w:rPr>
          <w:rFonts w:asciiTheme="minorHAnsi" w:hAnsiTheme="minorHAnsi" w:cstheme="minorHAnsi"/>
          <w:sz w:val="22"/>
          <w:szCs w:val="22"/>
        </w:rPr>
        <w:t>Mehrere Gebührenpflichtige haften als Gesamtschuldner.</w:t>
      </w:r>
    </w:p>
    <w:p w14:paraId="66A51FA9" w14:textId="77777777" w:rsidR="007D0668" w:rsidRPr="005E61EC" w:rsidRDefault="007D0668">
      <w:pPr>
        <w:pStyle w:val="Default"/>
        <w:rPr>
          <w:rFonts w:asciiTheme="minorHAnsi" w:hAnsiTheme="minorHAnsi" w:cstheme="minorHAnsi"/>
          <w:sz w:val="22"/>
          <w:szCs w:val="22"/>
        </w:rPr>
      </w:pPr>
    </w:p>
    <w:p w14:paraId="533C53EC" w14:textId="4C6C73B4" w:rsidR="005E61EC" w:rsidRDefault="00AE060A" w:rsidP="005E61EC">
      <w:pPr>
        <w:pStyle w:val="Default"/>
        <w:jc w:val="center"/>
        <w:rPr>
          <w:rFonts w:asciiTheme="minorHAnsi" w:hAnsiTheme="minorHAnsi" w:cstheme="minorHAnsi"/>
          <w:b/>
          <w:bCs/>
          <w:color w:val="FF0000"/>
          <w:sz w:val="22"/>
          <w:szCs w:val="22"/>
        </w:rPr>
      </w:pPr>
      <w:r w:rsidRPr="005E61EC">
        <w:rPr>
          <w:rFonts w:asciiTheme="minorHAnsi" w:hAnsiTheme="minorHAnsi" w:cstheme="minorHAnsi"/>
          <w:b/>
          <w:bCs/>
          <w:sz w:val="22"/>
          <w:szCs w:val="22"/>
        </w:rPr>
        <w:t xml:space="preserve">§ </w:t>
      </w:r>
      <w:r w:rsidR="004F42FB" w:rsidRPr="005E61EC">
        <w:rPr>
          <w:rFonts w:asciiTheme="minorHAnsi" w:hAnsiTheme="minorHAnsi" w:cstheme="minorHAnsi"/>
          <w:b/>
          <w:bCs/>
          <w:color w:val="000000" w:themeColor="text1"/>
          <w:sz w:val="22"/>
          <w:szCs w:val="22"/>
        </w:rPr>
        <w:t>4</w:t>
      </w:r>
      <w:bookmarkStart w:id="3" w:name="_Toc516738608"/>
    </w:p>
    <w:p w14:paraId="716E4F43" w14:textId="1257F41A" w:rsidR="00DC0EF4" w:rsidRDefault="00D04D6E" w:rsidP="005E61EC">
      <w:pPr>
        <w:pStyle w:val="Default"/>
        <w:jc w:val="center"/>
        <w:rPr>
          <w:rFonts w:asciiTheme="minorHAnsi" w:hAnsiTheme="minorHAnsi" w:cstheme="minorHAnsi"/>
          <w:b/>
          <w:bCs/>
          <w:sz w:val="22"/>
          <w:szCs w:val="22"/>
        </w:rPr>
      </w:pPr>
      <w:r w:rsidRPr="005E61EC">
        <w:rPr>
          <w:rFonts w:asciiTheme="minorHAnsi" w:hAnsiTheme="minorHAnsi" w:cstheme="minorHAnsi"/>
          <w:b/>
          <w:bCs/>
          <w:sz w:val="22"/>
          <w:szCs w:val="22"/>
        </w:rPr>
        <w:t xml:space="preserve">Entstehung, </w:t>
      </w:r>
      <w:r w:rsidR="002B5EC3" w:rsidRPr="005E61EC">
        <w:rPr>
          <w:rFonts w:asciiTheme="minorHAnsi" w:hAnsiTheme="minorHAnsi" w:cstheme="minorHAnsi"/>
          <w:b/>
          <w:bCs/>
          <w:sz w:val="22"/>
          <w:szCs w:val="22"/>
        </w:rPr>
        <w:t>Fälligkeit und Beitreibung der Gebühr</w:t>
      </w:r>
      <w:bookmarkEnd w:id="3"/>
      <w:r w:rsidRPr="005E61EC">
        <w:rPr>
          <w:rFonts w:asciiTheme="minorHAnsi" w:hAnsiTheme="minorHAnsi" w:cstheme="minorHAnsi"/>
          <w:b/>
          <w:bCs/>
          <w:sz w:val="22"/>
          <w:szCs w:val="22"/>
        </w:rPr>
        <w:t>enschuld</w:t>
      </w:r>
    </w:p>
    <w:p w14:paraId="3DEEF52F" w14:textId="77777777" w:rsidR="005E61EC" w:rsidRPr="005E61EC" w:rsidRDefault="005E61EC" w:rsidP="00947D3B">
      <w:pPr>
        <w:pStyle w:val="Default"/>
        <w:jc w:val="both"/>
        <w:rPr>
          <w:rFonts w:asciiTheme="minorHAnsi" w:hAnsiTheme="minorHAnsi" w:cstheme="minorHAnsi"/>
          <w:sz w:val="22"/>
          <w:szCs w:val="22"/>
        </w:rPr>
      </w:pPr>
    </w:p>
    <w:p w14:paraId="2FE3B740" w14:textId="3F1414C9" w:rsidR="00D04D6E" w:rsidRDefault="00D04D6E" w:rsidP="005E61EC">
      <w:pPr>
        <w:pStyle w:val="Default"/>
        <w:numPr>
          <w:ilvl w:val="0"/>
          <w:numId w:val="10"/>
        </w:numPr>
        <w:ind w:left="426"/>
        <w:jc w:val="both"/>
        <w:rPr>
          <w:rFonts w:asciiTheme="minorHAnsi" w:hAnsiTheme="minorHAnsi" w:cstheme="minorHAnsi"/>
          <w:sz w:val="22"/>
          <w:szCs w:val="22"/>
        </w:rPr>
      </w:pPr>
      <w:r w:rsidRPr="005E61EC">
        <w:rPr>
          <w:rFonts w:asciiTheme="minorHAnsi" w:hAnsiTheme="minorHAnsi" w:cstheme="minorHAnsi"/>
          <w:sz w:val="22"/>
          <w:szCs w:val="22"/>
        </w:rPr>
        <w:t xml:space="preserve">Die Gebührenpflicht entsteht mit der Überlassung von Nutzungsrechten bzw. der Inanspruchnahme einer Leistung im Sinne des § </w:t>
      </w:r>
      <w:r w:rsidR="007D0668" w:rsidRPr="005E61EC">
        <w:rPr>
          <w:rFonts w:asciiTheme="minorHAnsi" w:hAnsiTheme="minorHAnsi" w:cstheme="minorHAnsi"/>
          <w:sz w:val="22"/>
          <w:szCs w:val="22"/>
        </w:rPr>
        <w:t>2</w:t>
      </w:r>
      <w:r w:rsidRPr="005E61EC">
        <w:rPr>
          <w:rFonts w:asciiTheme="minorHAnsi" w:hAnsiTheme="minorHAnsi" w:cstheme="minorHAnsi"/>
          <w:sz w:val="22"/>
          <w:szCs w:val="22"/>
        </w:rPr>
        <w:t>.</w:t>
      </w:r>
      <w:r w:rsidR="00651F67" w:rsidRPr="005E61EC">
        <w:rPr>
          <w:rFonts w:asciiTheme="minorHAnsi" w:hAnsiTheme="minorHAnsi" w:cstheme="minorHAnsi"/>
          <w:sz w:val="22"/>
          <w:szCs w:val="22"/>
        </w:rPr>
        <w:t xml:space="preserve"> Abweichend hiervon entsteht die Gebührenpflicht bei Umbettungen mit deren Zustimmung nach § 11 Abs. 2 der Friedhofssatzung</w:t>
      </w:r>
      <w:r w:rsidR="005E61EC">
        <w:rPr>
          <w:rFonts w:asciiTheme="minorHAnsi" w:hAnsiTheme="minorHAnsi" w:cstheme="minorHAnsi"/>
          <w:sz w:val="22"/>
          <w:szCs w:val="22"/>
        </w:rPr>
        <w:t>.</w:t>
      </w:r>
    </w:p>
    <w:p w14:paraId="46A57981" w14:textId="77777777" w:rsidR="005E61EC" w:rsidRPr="005E61EC" w:rsidRDefault="005E61EC" w:rsidP="005E61EC">
      <w:pPr>
        <w:pStyle w:val="Default"/>
        <w:ind w:left="426"/>
        <w:jc w:val="both"/>
        <w:rPr>
          <w:rFonts w:asciiTheme="minorHAnsi" w:hAnsiTheme="minorHAnsi" w:cstheme="minorHAnsi"/>
          <w:sz w:val="22"/>
          <w:szCs w:val="22"/>
        </w:rPr>
      </w:pPr>
    </w:p>
    <w:p w14:paraId="4DF9DA1B" w14:textId="4D98AE7B" w:rsidR="002B5EC3" w:rsidRDefault="002B5EC3" w:rsidP="005E61EC">
      <w:pPr>
        <w:pStyle w:val="Default"/>
        <w:numPr>
          <w:ilvl w:val="0"/>
          <w:numId w:val="10"/>
        </w:numPr>
        <w:ind w:left="426"/>
        <w:jc w:val="both"/>
        <w:rPr>
          <w:rFonts w:asciiTheme="minorHAnsi" w:hAnsiTheme="minorHAnsi" w:cstheme="minorHAnsi"/>
          <w:sz w:val="22"/>
          <w:szCs w:val="22"/>
        </w:rPr>
      </w:pPr>
      <w:r w:rsidRPr="005E61EC">
        <w:rPr>
          <w:rFonts w:asciiTheme="minorHAnsi" w:hAnsiTheme="minorHAnsi" w:cstheme="minorHAnsi"/>
          <w:sz w:val="22"/>
          <w:szCs w:val="22"/>
        </w:rPr>
        <w:t xml:space="preserve">Die Gebühren werden </w:t>
      </w:r>
      <w:r w:rsidR="007D0668" w:rsidRPr="005E61EC">
        <w:rPr>
          <w:rFonts w:asciiTheme="minorHAnsi" w:hAnsiTheme="minorHAnsi" w:cstheme="minorHAnsi"/>
          <w:sz w:val="22"/>
          <w:szCs w:val="22"/>
        </w:rPr>
        <w:t>14 Tage</w:t>
      </w:r>
      <w:r w:rsidR="00FC6593" w:rsidRPr="005E61EC">
        <w:rPr>
          <w:rFonts w:asciiTheme="minorHAnsi" w:hAnsiTheme="minorHAnsi" w:cstheme="minorHAnsi"/>
          <w:sz w:val="22"/>
          <w:szCs w:val="22"/>
        </w:rPr>
        <w:t xml:space="preserve"> nach </w:t>
      </w:r>
      <w:r w:rsidR="007D0668" w:rsidRPr="005E61EC">
        <w:rPr>
          <w:rFonts w:asciiTheme="minorHAnsi" w:hAnsiTheme="minorHAnsi" w:cstheme="minorHAnsi"/>
          <w:sz w:val="22"/>
          <w:szCs w:val="22"/>
        </w:rPr>
        <w:t>Bekanntgabe</w:t>
      </w:r>
      <w:r w:rsidR="00FC6593" w:rsidRPr="005E61EC">
        <w:rPr>
          <w:rFonts w:asciiTheme="minorHAnsi" w:hAnsiTheme="minorHAnsi" w:cstheme="minorHAnsi"/>
          <w:sz w:val="22"/>
          <w:szCs w:val="22"/>
        </w:rPr>
        <w:t xml:space="preserve"> des Gebührenbescheides</w:t>
      </w:r>
      <w:r w:rsidRPr="005E61EC">
        <w:rPr>
          <w:rFonts w:asciiTheme="minorHAnsi" w:hAnsiTheme="minorHAnsi" w:cstheme="minorHAnsi"/>
          <w:sz w:val="22"/>
          <w:szCs w:val="22"/>
        </w:rPr>
        <w:t xml:space="preserve"> fällig</w:t>
      </w:r>
      <w:r w:rsidR="00651F67" w:rsidRPr="005E61EC">
        <w:rPr>
          <w:rFonts w:asciiTheme="minorHAnsi" w:hAnsiTheme="minorHAnsi" w:cstheme="minorHAnsi"/>
          <w:sz w:val="22"/>
          <w:szCs w:val="22"/>
        </w:rPr>
        <w:t>, Gebühren für Umbettungen werden mit Zugang des Gebührenbescheides fällig</w:t>
      </w:r>
      <w:r w:rsidRPr="005E61EC">
        <w:rPr>
          <w:rFonts w:asciiTheme="minorHAnsi" w:hAnsiTheme="minorHAnsi" w:cstheme="minorHAnsi"/>
          <w:sz w:val="22"/>
          <w:szCs w:val="22"/>
        </w:rPr>
        <w:t>.</w:t>
      </w:r>
    </w:p>
    <w:p w14:paraId="28298854" w14:textId="77777777" w:rsidR="005E61EC" w:rsidRPr="005E61EC" w:rsidRDefault="005E61EC" w:rsidP="005E61EC">
      <w:pPr>
        <w:pStyle w:val="Default"/>
        <w:ind w:left="426"/>
        <w:jc w:val="both"/>
        <w:rPr>
          <w:rFonts w:asciiTheme="minorHAnsi" w:hAnsiTheme="minorHAnsi" w:cstheme="minorHAnsi"/>
          <w:sz w:val="22"/>
          <w:szCs w:val="22"/>
        </w:rPr>
      </w:pPr>
    </w:p>
    <w:p w14:paraId="05311F12" w14:textId="756A8437" w:rsidR="00C8176F" w:rsidRDefault="00C8176F" w:rsidP="005E61EC">
      <w:pPr>
        <w:pStyle w:val="Default"/>
        <w:numPr>
          <w:ilvl w:val="0"/>
          <w:numId w:val="10"/>
        </w:numPr>
        <w:ind w:left="426"/>
        <w:jc w:val="both"/>
        <w:rPr>
          <w:rFonts w:asciiTheme="minorHAnsi" w:hAnsiTheme="minorHAnsi" w:cstheme="minorHAnsi"/>
          <w:sz w:val="22"/>
          <w:szCs w:val="22"/>
        </w:rPr>
      </w:pPr>
      <w:r w:rsidRPr="005E61EC">
        <w:rPr>
          <w:rFonts w:asciiTheme="minorHAnsi" w:hAnsiTheme="minorHAnsi" w:cstheme="minorHAnsi"/>
          <w:sz w:val="22"/>
          <w:szCs w:val="22"/>
        </w:rPr>
        <w:lastRenderedPageBreak/>
        <w:t xml:space="preserve">Die </w:t>
      </w:r>
      <w:r w:rsidR="00740079" w:rsidRPr="005E61EC">
        <w:rPr>
          <w:rFonts w:asciiTheme="minorHAnsi" w:hAnsiTheme="minorHAnsi" w:cstheme="minorHAnsi"/>
          <w:color w:val="000000" w:themeColor="text1"/>
          <w:sz w:val="22"/>
          <w:szCs w:val="22"/>
        </w:rPr>
        <w:t>Stadt</w:t>
      </w:r>
      <w:r w:rsidR="004F42FB" w:rsidRPr="005E61EC">
        <w:rPr>
          <w:rFonts w:asciiTheme="minorHAnsi" w:hAnsiTheme="minorHAnsi" w:cstheme="minorHAnsi"/>
          <w:color w:val="000000" w:themeColor="text1"/>
          <w:sz w:val="22"/>
          <w:szCs w:val="22"/>
        </w:rPr>
        <w:t xml:space="preserve"> </w:t>
      </w:r>
      <w:r w:rsidRPr="005E61EC">
        <w:rPr>
          <w:rFonts w:asciiTheme="minorHAnsi" w:hAnsiTheme="minorHAnsi" w:cstheme="minorHAnsi"/>
          <w:color w:val="000000" w:themeColor="text1"/>
          <w:sz w:val="22"/>
          <w:szCs w:val="22"/>
        </w:rPr>
        <w:t xml:space="preserve">ist </w:t>
      </w:r>
      <w:r w:rsidRPr="005E61EC">
        <w:rPr>
          <w:rFonts w:asciiTheme="minorHAnsi" w:hAnsiTheme="minorHAnsi" w:cstheme="minorHAnsi"/>
          <w:sz w:val="22"/>
          <w:szCs w:val="22"/>
        </w:rPr>
        <w:t>berechtigt, Vorschusszahlungen auf die zu erwartende Gebührenschuld zu erheben.</w:t>
      </w:r>
    </w:p>
    <w:p w14:paraId="61BFE677" w14:textId="77777777" w:rsidR="005E61EC" w:rsidRPr="005E61EC" w:rsidRDefault="005E61EC" w:rsidP="005E61EC">
      <w:pPr>
        <w:pStyle w:val="Default"/>
        <w:ind w:left="426"/>
        <w:jc w:val="both"/>
        <w:rPr>
          <w:rFonts w:asciiTheme="minorHAnsi" w:hAnsiTheme="minorHAnsi" w:cstheme="minorHAnsi"/>
          <w:sz w:val="22"/>
          <w:szCs w:val="22"/>
        </w:rPr>
      </w:pPr>
    </w:p>
    <w:p w14:paraId="4881A02C" w14:textId="125F2287" w:rsidR="00DC0EF4" w:rsidRDefault="002B5EC3" w:rsidP="005E61EC">
      <w:pPr>
        <w:pStyle w:val="Default"/>
        <w:numPr>
          <w:ilvl w:val="0"/>
          <w:numId w:val="10"/>
        </w:numPr>
        <w:ind w:left="426"/>
        <w:jc w:val="both"/>
        <w:rPr>
          <w:rFonts w:asciiTheme="minorHAnsi" w:hAnsiTheme="minorHAnsi" w:cstheme="minorHAnsi"/>
          <w:sz w:val="22"/>
          <w:szCs w:val="22"/>
        </w:rPr>
      </w:pPr>
      <w:r w:rsidRPr="005E61EC">
        <w:rPr>
          <w:rFonts w:asciiTheme="minorHAnsi" w:hAnsiTheme="minorHAnsi" w:cstheme="minorHAnsi"/>
          <w:sz w:val="22"/>
          <w:szCs w:val="22"/>
        </w:rPr>
        <w:t>Rückständige Gebühren unterliegen der Beitreibung im Verwaltungszwangsverfahren.</w:t>
      </w:r>
    </w:p>
    <w:p w14:paraId="3A51243C" w14:textId="77777777" w:rsidR="005E61EC" w:rsidRPr="005E61EC" w:rsidRDefault="005E61EC" w:rsidP="00947D3B">
      <w:pPr>
        <w:pStyle w:val="Default"/>
        <w:jc w:val="both"/>
        <w:rPr>
          <w:rFonts w:asciiTheme="minorHAnsi" w:hAnsiTheme="minorHAnsi" w:cstheme="minorHAnsi"/>
          <w:sz w:val="22"/>
          <w:szCs w:val="22"/>
        </w:rPr>
      </w:pPr>
    </w:p>
    <w:p w14:paraId="1A54CEB1" w14:textId="428A0DAE" w:rsidR="007D0668" w:rsidRPr="005E61EC" w:rsidRDefault="007D0668" w:rsidP="00947D3B">
      <w:pPr>
        <w:pStyle w:val="Default"/>
        <w:jc w:val="both"/>
        <w:rPr>
          <w:rFonts w:asciiTheme="minorHAnsi" w:hAnsiTheme="minorHAnsi" w:cstheme="minorHAnsi"/>
          <w:sz w:val="22"/>
          <w:szCs w:val="22"/>
        </w:rPr>
      </w:pPr>
    </w:p>
    <w:p w14:paraId="0DCC701B" w14:textId="76F57414" w:rsidR="005E61EC" w:rsidRDefault="00DC0EF4" w:rsidP="005E61EC">
      <w:pPr>
        <w:pStyle w:val="Default"/>
        <w:jc w:val="center"/>
        <w:outlineLvl w:val="1"/>
        <w:rPr>
          <w:rFonts w:asciiTheme="minorHAnsi" w:hAnsiTheme="minorHAnsi" w:cstheme="minorHAnsi"/>
          <w:b/>
          <w:bCs/>
          <w:color w:val="FF0000"/>
          <w:sz w:val="22"/>
          <w:szCs w:val="22"/>
        </w:rPr>
      </w:pPr>
      <w:bookmarkStart w:id="4" w:name="_Toc516738610"/>
      <w:r w:rsidRPr="005E61EC">
        <w:rPr>
          <w:rFonts w:asciiTheme="minorHAnsi" w:hAnsiTheme="minorHAnsi" w:cstheme="minorHAnsi"/>
          <w:b/>
          <w:bCs/>
          <w:sz w:val="22"/>
          <w:szCs w:val="22"/>
        </w:rPr>
        <w:t xml:space="preserve">§ </w:t>
      </w:r>
      <w:bookmarkStart w:id="5" w:name="_Toc516738652"/>
      <w:bookmarkEnd w:id="4"/>
      <w:r w:rsidR="004F42FB" w:rsidRPr="005E61EC">
        <w:rPr>
          <w:rFonts w:asciiTheme="minorHAnsi" w:hAnsiTheme="minorHAnsi" w:cstheme="minorHAnsi"/>
          <w:b/>
          <w:bCs/>
          <w:color w:val="000000" w:themeColor="text1"/>
          <w:sz w:val="22"/>
          <w:szCs w:val="22"/>
        </w:rPr>
        <w:t>5</w:t>
      </w:r>
    </w:p>
    <w:p w14:paraId="05DFB0C1" w14:textId="7650FB70" w:rsidR="00D04D6E" w:rsidRDefault="00D04D6E" w:rsidP="005E61EC">
      <w:pPr>
        <w:pStyle w:val="Default"/>
        <w:jc w:val="center"/>
        <w:outlineLvl w:val="1"/>
        <w:rPr>
          <w:rFonts w:asciiTheme="minorHAnsi" w:hAnsiTheme="minorHAnsi" w:cstheme="minorHAnsi"/>
          <w:b/>
          <w:bCs/>
          <w:sz w:val="22"/>
          <w:szCs w:val="22"/>
        </w:rPr>
      </w:pPr>
      <w:r w:rsidRPr="005E61EC">
        <w:rPr>
          <w:rFonts w:asciiTheme="minorHAnsi" w:hAnsiTheme="minorHAnsi" w:cstheme="minorHAnsi"/>
          <w:b/>
          <w:bCs/>
          <w:sz w:val="22"/>
          <w:szCs w:val="22"/>
        </w:rPr>
        <w:t>Stundung, Niederschlagung oder Erlass von Gebühren</w:t>
      </w:r>
    </w:p>
    <w:p w14:paraId="1BCB0169" w14:textId="77777777" w:rsidR="005E61EC" w:rsidRPr="005E61EC" w:rsidRDefault="005E61EC" w:rsidP="005E61EC">
      <w:pPr>
        <w:pStyle w:val="Default"/>
        <w:jc w:val="center"/>
        <w:outlineLvl w:val="1"/>
        <w:rPr>
          <w:rFonts w:asciiTheme="minorHAnsi" w:hAnsiTheme="minorHAnsi" w:cstheme="minorHAnsi"/>
          <w:b/>
          <w:bCs/>
          <w:sz w:val="22"/>
          <w:szCs w:val="22"/>
        </w:rPr>
      </w:pPr>
    </w:p>
    <w:p w14:paraId="718CA16B" w14:textId="77777777" w:rsidR="00D04D6E" w:rsidRPr="005E61EC" w:rsidRDefault="00D04D6E" w:rsidP="00947D3B">
      <w:pPr>
        <w:pStyle w:val="Default"/>
        <w:jc w:val="both"/>
        <w:outlineLvl w:val="1"/>
        <w:rPr>
          <w:rFonts w:asciiTheme="minorHAnsi" w:hAnsiTheme="minorHAnsi" w:cstheme="minorHAnsi"/>
          <w:sz w:val="22"/>
          <w:szCs w:val="22"/>
        </w:rPr>
      </w:pPr>
      <w:r w:rsidRPr="005E61EC">
        <w:rPr>
          <w:rFonts w:asciiTheme="minorHAnsi" w:hAnsiTheme="minorHAnsi" w:cstheme="minorHAnsi"/>
          <w:sz w:val="22"/>
          <w:szCs w:val="22"/>
        </w:rPr>
        <w:t>Festgesetzte Gebühren können nach den für öffentliche Abgaben geltenden Vorschriften gestundet, niedergeschlagen oder erlassen werden.</w:t>
      </w:r>
    </w:p>
    <w:p w14:paraId="3B1986C0" w14:textId="77777777" w:rsidR="00D04D6E" w:rsidRPr="005E61EC" w:rsidRDefault="00D04D6E" w:rsidP="00947D3B">
      <w:pPr>
        <w:pStyle w:val="Default"/>
        <w:jc w:val="both"/>
        <w:outlineLvl w:val="1"/>
        <w:rPr>
          <w:rFonts w:asciiTheme="minorHAnsi" w:hAnsiTheme="minorHAnsi" w:cstheme="minorHAnsi"/>
          <w:b/>
          <w:bCs/>
          <w:sz w:val="22"/>
          <w:szCs w:val="22"/>
        </w:rPr>
      </w:pPr>
    </w:p>
    <w:p w14:paraId="75C34B57" w14:textId="602E3CBE" w:rsidR="005E61EC" w:rsidRDefault="00D04D6E" w:rsidP="005E61EC">
      <w:pPr>
        <w:pStyle w:val="Default"/>
        <w:jc w:val="center"/>
        <w:outlineLvl w:val="1"/>
        <w:rPr>
          <w:rFonts w:asciiTheme="minorHAnsi" w:hAnsiTheme="minorHAnsi" w:cstheme="minorHAnsi"/>
          <w:b/>
          <w:bCs/>
          <w:color w:val="FF0000"/>
          <w:sz w:val="22"/>
          <w:szCs w:val="22"/>
        </w:rPr>
      </w:pPr>
      <w:r w:rsidRPr="005E61EC">
        <w:rPr>
          <w:rFonts w:asciiTheme="minorHAnsi" w:hAnsiTheme="minorHAnsi" w:cstheme="minorHAnsi"/>
          <w:b/>
          <w:bCs/>
          <w:sz w:val="22"/>
          <w:szCs w:val="22"/>
        </w:rPr>
        <w:t xml:space="preserve">§ </w:t>
      </w:r>
      <w:r w:rsidR="004F42FB" w:rsidRPr="005E61EC">
        <w:rPr>
          <w:rFonts w:asciiTheme="minorHAnsi" w:hAnsiTheme="minorHAnsi" w:cstheme="minorHAnsi"/>
          <w:b/>
          <w:bCs/>
          <w:color w:val="000000" w:themeColor="text1"/>
          <w:sz w:val="22"/>
          <w:szCs w:val="22"/>
        </w:rPr>
        <w:t>6</w:t>
      </w:r>
    </w:p>
    <w:p w14:paraId="5C8191CE" w14:textId="5601C739" w:rsidR="00DC0EF4" w:rsidRDefault="00DC0EF4" w:rsidP="005E61EC">
      <w:pPr>
        <w:pStyle w:val="Default"/>
        <w:jc w:val="center"/>
        <w:outlineLvl w:val="1"/>
        <w:rPr>
          <w:rFonts w:asciiTheme="minorHAnsi" w:hAnsiTheme="minorHAnsi" w:cstheme="minorHAnsi"/>
          <w:b/>
          <w:bCs/>
          <w:sz w:val="22"/>
          <w:szCs w:val="22"/>
        </w:rPr>
      </w:pPr>
      <w:r w:rsidRPr="005E61EC">
        <w:rPr>
          <w:rFonts w:asciiTheme="minorHAnsi" w:hAnsiTheme="minorHAnsi" w:cstheme="minorHAnsi"/>
          <w:b/>
          <w:bCs/>
          <w:sz w:val="22"/>
          <w:szCs w:val="22"/>
        </w:rPr>
        <w:t>Inkrafttreten</w:t>
      </w:r>
      <w:bookmarkEnd w:id="5"/>
    </w:p>
    <w:p w14:paraId="1D44CABF" w14:textId="77777777" w:rsidR="005E61EC" w:rsidRPr="005E61EC" w:rsidRDefault="005E61EC" w:rsidP="005E61EC">
      <w:pPr>
        <w:pStyle w:val="Default"/>
        <w:jc w:val="center"/>
        <w:outlineLvl w:val="1"/>
        <w:rPr>
          <w:rFonts w:asciiTheme="minorHAnsi" w:hAnsiTheme="minorHAnsi" w:cstheme="minorHAnsi"/>
          <w:sz w:val="22"/>
          <w:szCs w:val="22"/>
        </w:rPr>
      </w:pPr>
    </w:p>
    <w:p w14:paraId="71C383CB" w14:textId="61519E50" w:rsidR="00696FD9" w:rsidRPr="005E61EC" w:rsidRDefault="00186CCB" w:rsidP="00947D3B">
      <w:pPr>
        <w:pStyle w:val="Default"/>
        <w:jc w:val="both"/>
        <w:rPr>
          <w:rFonts w:asciiTheme="minorHAnsi" w:hAnsiTheme="minorHAnsi" w:cstheme="minorHAnsi"/>
          <w:sz w:val="22"/>
          <w:szCs w:val="22"/>
        </w:rPr>
      </w:pPr>
      <w:r w:rsidRPr="005E61EC">
        <w:rPr>
          <w:rFonts w:asciiTheme="minorHAnsi" w:hAnsiTheme="minorHAnsi" w:cstheme="minorHAnsi"/>
          <w:sz w:val="22"/>
          <w:szCs w:val="22"/>
        </w:rPr>
        <w:t>Diese Satzung tritt einen Tag nach ihrer Bekanntmachung in Kraft.</w:t>
      </w:r>
      <w:r w:rsidR="001C639C" w:rsidRPr="005E61EC">
        <w:rPr>
          <w:rFonts w:asciiTheme="minorHAnsi" w:hAnsiTheme="minorHAnsi" w:cstheme="minorHAnsi"/>
          <w:sz w:val="22"/>
          <w:szCs w:val="22"/>
        </w:rPr>
        <w:t xml:space="preserve"> Gleichzeitig tritt die Gebührensatzung vom </w:t>
      </w:r>
      <w:r w:rsidR="00C87FBF" w:rsidRPr="005E61EC">
        <w:rPr>
          <w:rFonts w:asciiTheme="minorHAnsi" w:hAnsiTheme="minorHAnsi" w:cstheme="minorHAnsi"/>
          <w:sz w:val="22"/>
          <w:szCs w:val="22"/>
        </w:rPr>
        <w:t>2</w:t>
      </w:r>
      <w:r w:rsidR="00157044" w:rsidRPr="005E61EC">
        <w:rPr>
          <w:rFonts w:asciiTheme="minorHAnsi" w:hAnsiTheme="minorHAnsi" w:cstheme="minorHAnsi"/>
          <w:sz w:val="22"/>
          <w:szCs w:val="22"/>
        </w:rPr>
        <w:t>0</w:t>
      </w:r>
      <w:r w:rsidR="00FA45C3" w:rsidRPr="005E61EC">
        <w:rPr>
          <w:rFonts w:asciiTheme="minorHAnsi" w:hAnsiTheme="minorHAnsi" w:cstheme="minorHAnsi"/>
          <w:sz w:val="22"/>
          <w:szCs w:val="22"/>
        </w:rPr>
        <w:t>.</w:t>
      </w:r>
      <w:r w:rsidR="00157044" w:rsidRPr="005E61EC">
        <w:rPr>
          <w:rFonts w:asciiTheme="minorHAnsi" w:hAnsiTheme="minorHAnsi" w:cstheme="minorHAnsi"/>
          <w:sz w:val="22"/>
          <w:szCs w:val="22"/>
        </w:rPr>
        <w:t>12</w:t>
      </w:r>
      <w:r w:rsidR="00FA45C3" w:rsidRPr="005E61EC">
        <w:rPr>
          <w:rFonts w:asciiTheme="minorHAnsi" w:hAnsiTheme="minorHAnsi" w:cstheme="minorHAnsi"/>
          <w:sz w:val="22"/>
          <w:szCs w:val="22"/>
        </w:rPr>
        <w:t>.</w:t>
      </w:r>
      <w:r w:rsidR="00157044" w:rsidRPr="005E61EC">
        <w:rPr>
          <w:rFonts w:asciiTheme="minorHAnsi" w:hAnsiTheme="minorHAnsi" w:cstheme="minorHAnsi"/>
          <w:sz w:val="22"/>
          <w:szCs w:val="22"/>
        </w:rPr>
        <w:t>1991 in der Fassung der letzten Änderung vom 10.12.2018</w:t>
      </w:r>
      <w:r w:rsidR="001C639C" w:rsidRPr="005E61EC">
        <w:rPr>
          <w:rFonts w:asciiTheme="minorHAnsi" w:hAnsiTheme="minorHAnsi" w:cstheme="minorHAnsi"/>
          <w:sz w:val="22"/>
          <w:szCs w:val="22"/>
        </w:rPr>
        <w:t xml:space="preserve"> außer Kraft.</w:t>
      </w:r>
    </w:p>
    <w:p w14:paraId="74A3FB87" w14:textId="77777777" w:rsidR="00A958AA" w:rsidRPr="005E61EC" w:rsidRDefault="00A958AA" w:rsidP="00440C9E">
      <w:pPr>
        <w:pStyle w:val="Default"/>
        <w:rPr>
          <w:rFonts w:asciiTheme="minorHAnsi" w:hAnsiTheme="minorHAnsi" w:cstheme="minorHAnsi"/>
          <w:sz w:val="22"/>
          <w:szCs w:val="22"/>
        </w:rPr>
      </w:pPr>
    </w:p>
    <w:p w14:paraId="51F562C0" w14:textId="77777777" w:rsidR="00056CF7" w:rsidRPr="005E61EC" w:rsidRDefault="00056CF7" w:rsidP="00440C9E">
      <w:pPr>
        <w:pStyle w:val="Default"/>
        <w:rPr>
          <w:rFonts w:asciiTheme="minorHAnsi" w:hAnsiTheme="minorHAnsi" w:cstheme="minorHAnsi"/>
          <w:sz w:val="22"/>
          <w:szCs w:val="22"/>
        </w:rPr>
      </w:pPr>
    </w:p>
    <w:p w14:paraId="4DDA5191" w14:textId="66F32219" w:rsidR="00AE6E52" w:rsidRDefault="005E61EC" w:rsidP="00440C9E">
      <w:pPr>
        <w:pStyle w:val="Default"/>
        <w:rPr>
          <w:rFonts w:asciiTheme="minorHAnsi" w:hAnsiTheme="minorHAnsi" w:cstheme="minorHAnsi"/>
          <w:sz w:val="22"/>
          <w:szCs w:val="22"/>
        </w:rPr>
      </w:pPr>
      <w:r>
        <w:rPr>
          <w:rFonts w:asciiTheme="minorHAnsi" w:hAnsiTheme="minorHAnsi" w:cstheme="minorHAnsi"/>
          <w:sz w:val="22"/>
          <w:szCs w:val="22"/>
        </w:rPr>
        <w:t>Alzey, den 05.12.2023</w:t>
      </w:r>
    </w:p>
    <w:p w14:paraId="186FFAB7" w14:textId="1AF20BF5" w:rsidR="005E61EC" w:rsidRDefault="005E61EC" w:rsidP="00440C9E">
      <w:pPr>
        <w:pStyle w:val="Default"/>
        <w:rPr>
          <w:rFonts w:asciiTheme="minorHAnsi" w:hAnsiTheme="minorHAnsi" w:cstheme="minorHAnsi"/>
          <w:sz w:val="22"/>
          <w:szCs w:val="22"/>
        </w:rPr>
      </w:pPr>
    </w:p>
    <w:p w14:paraId="52C188CD" w14:textId="65A9EF4C" w:rsidR="005E61EC" w:rsidRDefault="005E61EC" w:rsidP="00440C9E">
      <w:pPr>
        <w:pStyle w:val="Default"/>
        <w:rPr>
          <w:rFonts w:asciiTheme="minorHAnsi" w:hAnsiTheme="minorHAnsi" w:cstheme="minorHAnsi"/>
          <w:sz w:val="22"/>
          <w:szCs w:val="22"/>
        </w:rPr>
      </w:pPr>
    </w:p>
    <w:p w14:paraId="434E13BF" w14:textId="278C1C24" w:rsidR="005E61EC" w:rsidRDefault="00552BE7" w:rsidP="00440C9E">
      <w:pPr>
        <w:pStyle w:val="Default"/>
        <w:rPr>
          <w:rFonts w:asciiTheme="minorHAnsi" w:hAnsiTheme="minorHAnsi" w:cstheme="minorHAnsi"/>
          <w:sz w:val="22"/>
          <w:szCs w:val="22"/>
        </w:rPr>
      </w:pPr>
      <w:r>
        <w:rPr>
          <w:rFonts w:asciiTheme="minorHAnsi" w:hAnsiTheme="minorHAnsi" w:cstheme="minorHAnsi"/>
          <w:sz w:val="22"/>
          <w:szCs w:val="22"/>
        </w:rPr>
        <w:t>gez.</w:t>
      </w:r>
    </w:p>
    <w:p w14:paraId="492B915B" w14:textId="27742EC5" w:rsidR="005E61EC" w:rsidRDefault="005E61EC" w:rsidP="00440C9E">
      <w:pPr>
        <w:pStyle w:val="Default"/>
        <w:rPr>
          <w:rFonts w:asciiTheme="minorHAnsi" w:hAnsiTheme="minorHAnsi" w:cstheme="minorHAnsi"/>
          <w:sz w:val="22"/>
          <w:szCs w:val="22"/>
        </w:rPr>
      </w:pPr>
    </w:p>
    <w:p w14:paraId="2F3305D2" w14:textId="511A5F13" w:rsidR="005E61EC" w:rsidRDefault="005E61EC" w:rsidP="00440C9E">
      <w:pPr>
        <w:pStyle w:val="Default"/>
        <w:rPr>
          <w:rFonts w:asciiTheme="minorHAnsi" w:hAnsiTheme="minorHAnsi" w:cstheme="minorHAnsi"/>
          <w:sz w:val="22"/>
          <w:szCs w:val="22"/>
        </w:rPr>
      </w:pPr>
      <w:r>
        <w:rPr>
          <w:rFonts w:asciiTheme="minorHAnsi" w:hAnsiTheme="minorHAnsi" w:cstheme="minorHAnsi"/>
          <w:sz w:val="22"/>
          <w:szCs w:val="22"/>
        </w:rPr>
        <w:t>Steffen Jung</w:t>
      </w:r>
    </w:p>
    <w:p w14:paraId="7BBE3EF4" w14:textId="1DD5A050" w:rsidR="005E61EC" w:rsidRPr="005E61EC" w:rsidRDefault="005E61EC" w:rsidP="00440C9E">
      <w:pPr>
        <w:pStyle w:val="Default"/>
        <w:rPr>
          <w:rFonts w:asciiTheme="minorHAnsi" w:hAnsiTheme="minorHAnsi" w:cstheme="minorHAnsi"/>
          <w:sz w:val="22"/>
          <w:szCs w:val="22"/>
        </w:rPr>
      </w:pPr>
      <w:r>
        <w:rPr>
          <w:rFonts w:asciiTheme="minorHAnsi" w:hAnsiTheme="minorHAnsi" w:cstheme="minorHAnsi"/>
          <w:sz w:val="22"/>
          <w:szCs w:val="22"/>
        </w:rPr>
        <w:t>Bürgermeister</w:t>
      </w:r>
    </w:p>
    <w:p w14:paraId="6DF3E794" w14:textId="77777777" w:rsidR="005E61EC" w:rsidRDefault="005E61EC">
      <w:pPr>
        <w:spacing w:after="200" w:line="276" w:lineRule="auto"/>
        <w:rPr>
          <w:rFonts w:cstheme="minorHAnsi"/>
          <w:b/>
          <w:color w:val="000000" w:themeColor="text1"/>
          <w:sz w:val="22"/>
          <w:szCs w:val="22"/>
          <w:lang w:bidi="ar-SA"/>
        </w:rPr>
      </w:pPr>
      <w:r>
        <w:rPr>
          <w:rFonts w:cstheme="minorHAnsi"/>
          <w:b/>
          <w:color w:val="000000" w:themeColor="text1"/>
          <w:sz w:val="22"/>
          <w:szCs w:val="22"/>
        </w:rPr>
        <w:br w:type="page"/>
      </w:r>
    </w:p>
    <w:p w14:paraId="03479470" w14:textId="40FDC9CF" w:rsidR="00A958AA" w:rsidRPr="005E61EC" w:rsidRDefault="005E61EC" w:rsidP="005E61EC">
      <w:pPr>
        <w:pStyle w:val="Default"/>
        <w:rPr>
          <w:rFonts w:asciiTheme="minorHAnsi" w:hAnsiTheme="minorHAnsi" w:cstheme="minorHAnsi"/>
          <w:b/>
          <w:sz w:val="22"/>
          <w:szCs w:val="22"/>
        </w:rPr>
      </w:pPr>
      <w:r>
        <w:rPr>
          <w:rFonts w:asciiTheme="minorHAnsi" w:hAnsiTheme="minorHAnsi" w:cstheme="minorHAnsi"/>
          <w:b/>
          <w:color w:val="000000" w:themeColor="text1"/>
          <w:sz w:val="22"/>
          <w:szCs w:val="22"/>
        </w:rPr>
        <w:lastRenderedPageBreak/>
        <w:t xml:space="preserve">Anlage:  </w:t>
      </w:r>
      <w:r w:rsidR="00C85C23">
        <w:rPr>
          <w:rFonts w:asciiTheme="minorHAnsi" w:hAnsiTheme="minorHAnsi" w:cstheme="minorHAnsi"/>
          <w:b/>
          <w:color w:val="000000" w:themeColor="text1"/>
          <w:sz w:val="22"/>
          <w:szCs w:val="22"/>
        </w:rPr>
        <w:t>Gebührentarif</w:t>
      </w:r>
    </w:p>
    <w:p w14:paraId="349D2259" w14:textId="77777777" w:rsidR="009C422E" w:rsidRPr="005E61EC" w:rsidRDefault="009C422E" w:rsidP="00440C9E">
      <w:pPr>
        <w:pStyle w:val="Default"/>
        <w:rPr>
          <w:rFonts w:asciiTheme="minorHAnsi" w:hAnsiTheme="minorHAnsi" w:cstheme="minorHAnsi"/>
          <w:sz w:val="22"/>
          <w:szCs w:val="22"/>
        </w:rPr>
      </w:pPr>
    </w:p>
    <w:tbl>
      <w:tblPr>
        <w:tblStyle w:val="Tabellenraster"/>
        <w:tblW w:w="10583" w:type="dxa"/>
        <w:tblInd w:w="-441" w:type="dxa"/>
        <w:tblLook w:val="04A0" w:firstRow="1" w:lastRow="0" w:firstColumn="1" w:lastColumn="0" w:noHBand="0" w:noVBand="1"/>
      </w:tblPr>
      <w:tblGrid>
        <w:gridCol w:w="6390"/>
        <w:gridCol w:w="2268"/>
        <w:gridCol w:w="1925"/>
      </w:tblGrid>
      <w:tr w:rsidR="003279C5" w:rsidRPr="005E61EC" w14:paraId="264EA193" w14:textId="77777777" w:rsidTr="00761B25">
        <w:trPr>
          <w:trHeight w:val="340"/>
        </w:trPr>
        <w:tc>
          <w:tcPr>
            <w:tcW w:w="10583" w:type="dxa"/>
            <w:gridSpan w:val="3"/>
            <w:vAlign w:val="center"/>
          </w:tcPr>
          <w:p w14:paraId="4B01FCDE" w14:textId="77777777" w:rsidR="003279C5" w:rsidRPr="005E61EC" w:rsidRDefault="003279C5" w:rsidP="005E61EC">
            <w:pPr>
              <w:pStyle w:val="Default"/>
              <w:numPr>
                <w:ilvl w:val="0"/>
                <w:numId w:val="1"/>
              </w:numPr>
              <w:ind w:left="426" w:hanging="426"/>
              <w:rPr>
                <w:rFonts w:asciiTheme="minorHAnsi" w:hAnsiTheme="minorHAnsi" w:cstheme="minorHAnsi"/>
                <w:b/>
                <w:sz w:val="22"/>
                <w:szCs w:val="22"/>
              </w:rPr>
            </w:pPr>
            <w:r w:rsidRPr="005E61EC">
              <w:rPr>
                <w:rFonts w:asciiTheme="minorHAnsi" w:hAnsiTheme="minorHAnsi" w:cstheme="minorHAnsi"/>
                <w:b/>
                <w:sz w:val="22"/>
                <w:szCs w:val="22"/>
              </w:rPr>
              <w:t>Gebühren für die Überlassung von Grabstätten zur Nutzung</w:t>
            </w:r>
          </w:p>
        </w:tc>
      </w:tr>
      <w:tr w:rsidR="003279C5" w:rsidRPr="005E61EC" w14:paraId="5EFE7907" w14:textId="77777777" w:rsidTr="00761B25">
        <w:trPr>
          <w:trHeight w:val="340"/>
        </w:trPr>
        <w:tc>
          <w:tcPr>
            <w:tcW w:w="10583" w:type="dxa"/>
            <w:gridSpan w:val="3"/>
            <w:vAlign w:val="center"/>
          </w:tcPr>
          <w:p w14:paraId="31993E79" w14:textId="359D6995" w:rsidR="003279C5" w:rsidRPr="005E61EC" w:rsidRDefault="00350424" w:rsidP="005E61EC">
            <w:pPr>
              <w:pStyle w:val="Default"/>
              <w:numPr>
                <w:ilvl w:val="3"/>
                <w:numId w:val="1"/>
              </w:numPr>
              <w:ind w:left="46" w:hanging="46"/>
              <w:rPr>
                <w:rFonts w:asciiTheme="minorHAnsi" w:hAnsiTheme="minorHAnsi" w:cstheme="minorHAnsi"/>
                <w:sz w:val="22"/>
                <w:szCs w:val="22"/>
              </w:rPr>
            </w:pPr>
            <w:r w:rsidRPr="005E61EC">
              <w:rPr>
                <w:rFonts w:asciiTheme="minorHAnsi" w:hAnsiTheme="minorHAnsi" w:cstheme="minorHAnsi"/>
                <w:sz w:val="22"/>
                <w:szCs w:val="22"/>
              </w:rPr>
              <w:t xml:space="preserve"> </w:t>
            </w:r>
            <w:r w:rsidR="00E55891" w:rsidRPr="005E61EC">
              <w:rPr>
                <w:rFonts w:asciiTheme="minorHAnsi" w:hAnsiTheme="minorHAnsi" w:cstheme="minorHAnsi"/>
                <w:sz w:val="22"/>
                <w:szCs w:val="22"/>
              </w:rPr>
              <w:t>Gebühren für die Überlassung u</w:t>
            </w:r>
            <w:r w:rsidR="004944B8" w:rsidRPr="005E61EC">
              <w:rPr>
                <w:rFonts w:asciiTheme="minorHAnsi" w:hAnsiTheme="minorHAnsi" w:cstheme="minorHAnsi"/>
                <w:sz w:val="22"/>
                <w:szCs w:val="22"/>
              </w:rPr>
              <w:t>.</w:t>
            </w:r>
            <w:r w:rsidR="00E55891" w:rsidRPr="005E61EC">
              <w:rPr>
                <w:rFonts w:asciiTheme="minorHAnsi" w:hAnsiTheme="minorHAnsi" w:cstheme="minorHAnsi"/>
                <w:sz w:val="22"/>
                <w:szCs w:val="22"/>
              </w:rPr>
              <w:t xml:space="preserve"> den Wiedererwerb von Grabstätten</w:t>
            </w:r>
            <w:r w:rsidR="004944B8" w:rsidRPr="005E61EC">
              <w:rPr>
                <w:rFonts w:asciiTheme="minorHAnsi" w:hAnsiTheme="minorHAnsi" w:cstheme="minorHAnsi"/>
                <w:sz w:val="22"/>
                <w:szCs w:val="22"/>
              </w:rPr>
              <w:t xml:space="preserve"> für </w:t>
            </w:r>
            <w:r w:rsidR="00633BFB" w:rsidRPr="005E61EC">
              <w:rPr>
                <w:rFonts w:asciiTheme="minorHAnsi" w:hAnsiTheme="minorHAnsi" w:cstheme="minorHAnsi"/>
                <w:sz w:val="22"/>
                <w:szCs w:val="22"/>
              </w:rPr>
              <w:t>20</w:t>
            </w:r>
            <w:r w:rsidR="004944B8" w:rsidRPr="005E61EC">
              <w:rPr>
                <w:rFonts w:asciiTheme="minorHAnsi" w:hAnsiTheme="minorHAnsi" w:cstheme="minorHAnsi"/>
                <w:sz w:val="22"/>
                <w:szCs w:val="22"/>
              </w:rPr>
              <w:t xml:space="preserve"> Jahre Nutzungsdauer</w:t>
            </w:r>
          </w:p>
        </w:tc>
      </w:tr>
      <w:tr w:rsidR="004944B8" w:rsidRPr="005E61EC" w14:paraId="4C52EC12" w14:textId="77777777" w:rsidTr="00761B25">
        <w:trPr>
          <w:trHeight w:val="340"/>
        </w:trPr>
        <w:tc>
          <w:tcPr>
            <w:tcW w:w="6390" w:type="dxa"/>
            <w:vAlign w:val="center"/>
          </w:tcPr>
          <w:p w14:paraId="6375EFE9" w14:textId="22897869" w:rsidR="004944B8" w:rsidRPr="005E61EC" w:rsidRDefault="004944B8" w:rsidP="00687E69">
            <w:pPr>
              <w:pStyle w:val="Default"/>
              <w:rPr>
                <w:rFonts w:asciiTheme="minorHAnsi" w:hAnsiTheme="minorHAnsi" w:cstheme="minorHAnsi"/>
                <w:sz w:val="22"/>
                <w:szCs w:val="22"/>
              </w:rPr>
            </w:pPr>
            <w:r w:rsidRPr="005E61EC">
              <w:rPr>
                <w:rFonts w:asciiTheme="minorHAnsi" w:hAnsiTheme="minorHAnsi" w:cstheme="minorHAnsi"/>
                <w:sz w:val="22"/>
                <w:szCs w:val="22"/>
              </w:rPr>
              <w:t>Grabart</w:t>
            </w:r>
          </w:p>
        </w:tc>
        <w:tc>
          <w:tcPr>
            <w:tcW w:w="2268" w:type="dxa"/>
          </w:tcPr>
          <w:p w14:paraId="528282B2" w14:textId="1F039390" w:rsidR="004944B8" w:rsidRPr="005E61EC" w:rsidRDefault="004944B8" w:rsidP="007A12EB">
            <w:pPr>
              <w:pStyle w:val="Default"/>
              <w:rPr>
                <w:rFonts w:asciiTheme="minorHAnsi" w:hAnsiTheme="minorHAnsi" w:cstheme="minorHAnsi"/>
                <w:sz w:val="22"/>
                <w:szCs w:val="22"/>
              </w:rPr>
            </w:pPr>
            <w:r w:rsidRPr="005E61EC">
              <w:rPr>
                <w:rFonts w:asciiTheme="minorHAnsi" w:hAnsiTheme="minorHAnsi" w:cstheme="minorHAnsi"/>
                <w:sz w:val="22"/>
                <w:szCs w:val="22"/>
              </w:rPr>
              <w:t>Gebührensatz pro Jahr der Nutzung</w:t>
            </w:r>
          </w:p>
        </w:tc>
        <w:tc>
          <w:tcPr>
            <w:tcW w:w="1925" w:type="dxa"/>
            <w:tcMar>
              <w:left w:w="57" w:type="dxa"/>
              <w:right w:w="57" w:type="dxa"/>
            </w:tcMar>
            <w:vAlign w:val="center"/>
          </w:tcPr>
          <w:p w14:paraId="60F96C5D" w14:textId="77777777" w:rsidR="00761B25" w:rsidRPr="005E61EC" w:rsidRDefault="004944B8" w:rsidP="007A12EB">
            <w:pPr>
              <w:pStyle w:val="Default"/>
              <w:rPr>
                <w:rFonts w:asciiTheme="minorHAnsi" w:hAnsiTheme="minorHAnsi" w:cstheme="minorHAnsi"/>
                <w:sz w:val="22"/>
                <w:szCs w:val="22"/>
              </w:rPr>
            </w:pPr>
            <w:r w:rsidRPr="005E61EC">
              <w:rPr>
                <w:rFonts w:asciiTheme="minorHAnsi" w:hAnsiTheme="minorHAnsi" w:cstheme="minorHAnsi"/>
                <w:sz w:val="22"/>
                <w:szCs w:val="22"/>
              </w:rPr>
              <w:t xml:space="preserve">Gebührensatz </w:t>
            </w:r>
          </w:p>
          <w:p w14:paraId="0FD07CDD" w14:textId="399D41FD" w:rsidR="004944B8" w:rsidRPr="005E61EC" w:rsidRDefault="004944B8" w:rsidP="007A12EB">
            <w:pPr>
              <w:pStyle w:val="Default"/>
              <w:rPr>
                <w:rFonts w:asciiTheme="minorHAnsi" w:hAnsiTheme="minorHAnsi" w:cstheme="minorHAnsi"/>
                <w:sz w:val="22"/>
                <w:szCs w:val="22"/>
              </w:rPr>
            </w:pPr>
            <w:r w:rsidRPr="005E61EC">
              <w:rPr>
                <w:rFonts w:asciiTheme="minorHAnsi" w:hAnsiTheme="minorHAnsi" w:cstheme="minorHAnsi"/>
                <w:sz w:val="22"/>
                <w:szCs w:val="22"/>
              </w:rPr>
              <w:t>insgesamt</w:t>
            </w:r>
          </w:p>
        </w:tc>
      </w:tr>
      <w:tr w:rsidR="004944B8" w:rsidRPr="005E61EC" w14:paraId="1B157F74" w14:textId="77777777" w:rsidTr="00761B25">
        <w:trPr>
          <w:trHeight w:val="340"/>
        </w:trPr>
        <w:tc>
          <w:tcPr>
            <w:tcW w:w="6390" w:type="dxa"/>
            <w:tcMar>
              <w:left w:w="57" w:type="dxa"/>
              <w:right w:w="57" w:type="dxa"/>
            </w:tcMar>
            <w:vAlign w:val="center"/>
          </w:tcPr>
          <w:p w14:paraId="24375AD0" w14:textId="6FAE4316" w:rsidR="004944B8" w:rsidRPr="005E61EC" w:rsidRDefault="004C476B"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 xml:space="preserve">Grabstätte </w:t>
            </w:r>
            <w:r w:rsidR="004944B8" w:rsidRPr="005E61EC">
              <w:rPr>
                <w:rFonts w:asciiTheme="minorHAnsi" w:hAnsiTheme="minorHAnsi" w:cstheme="minorHAnsi"/>
                <w:sz w:val="22"/>
                <w:szCs w:val="22"/>
              </w:rPr>
              <w:t xml:space="preserve">für Kinder bis zum vollendeten </w:t>
            </w:r>
            <w:r w:rsidR="00633BFB" w:rsidRPr="005E61EC">
              <w:rPr>
                <w:rFonts w:asciiTheme="minorHAnsi" w:hAnsiTheme="minorHAnsi" w:cstheme="minorHAnsi"/>
                <w:sz w:val="22"/>
                <w:szCs w:val="22"/>
              </w:rPr>
              <w:t>5</w:t>
            </w:r>
            <w:r w:rsidR="004944B8" w:rsidRPr="005E61EC">
              <w:rPr>
                <w:rFonts w:asciiTheme="minorHAnsi" w:hAnsiTheme="minorHAnsi" w:cstheme="minorHAnsi"/>
                <w:sz w:val="22"/>
                <w:szCs w:val="22"/>
              </w:rPr>
              <w:t>. Lebensjah</w:t>
            </w:r>
            <w:r w:rsidRPr="005E61EC">
              <w:rPr>
                <w:rFonts w:asciiTheme="minorHAnsi" w:hAnsiTheme="minorHAnsi" w:cstheme="minorHAnsi"/>
                <w:sz w:val="22"/>
                <w:szCs w:val="22"/>
              </w:rPr>
              <w:t>r</w:t>
            </w:r>
          </w:p>
        </w:tc>
        <w:tc>
          <w:tcPr>
            <w:tcW w:w="2268" w:type="dxa"/>
            <w:vAlign w:val="center"/>
          </w:tcPr>
          <w:p w14:paraId="76CF06A9" w14:textId="617D1233" w:rsidR="004944B8" w:rsidRPr="005E61EC" w:rsidRDefault="004944B8" w:rsidP="00687E69">
            <w:pPr>
              <w:pStyle w:val="Default"/>
              <w:jc w:val="right"/>
              <w:rPr>
                <w:rFonts w:asciiTheme="minorHAnsi" w:hAnsiTheme="minorHAnsi" w:cstheme="minorHAnsi"/>
                <w:sz w:val="22"/>
                <w:szCs w:val="22"/>
              </w:rPr>
            </w:pPr>
            <w:r w:rsidRPr="005E61EC">
              <w:rPr>
                <w:rFonts w:asciiTheme="minorHAnsi" w:hAnsiTheme="minorHAnsi" w:cstheme="minorHAnsi"/>
                <w:sz w:val="22"/>
                <w:szCs w:val="22"/>
              </w:rPr>
              <w:t>-</w:t>
            </w:r>
          </w:p>
        </w:tc>
        <w:tc>
          <w:tcPr>
            <w:tcW w:w="1925" w:type="dxa"/>
            <w:tcMar>
              <w:left w:w="57" w:type="dxa"/>
              <w:right w:w="57" w:type="dxa"/>
            </w:tcMar>
            <w:vAlign w:val="center"/>
          </w:tcPr>
          <w:p w14:paraId="72B4BF22" w14:textId="7E1AA337" w:rsidR="004944B8" w:rsidRPr="005E61EC" w:rsidRDefault="004944B8" w:rsidP="00687E69">
            <w:pPr>
              <w:pStyle w:val="Default"/>
              <w:jc w:val="right"/>
              <w:rPr>
                <w:rFonts w:asciiTheme="minorHAnsi" w:hAnsiTheme="minorHAnsi" w:cstheme="minorHAnsi"/>
                <w:sz w:val="22"/>
                <w:szCs w:val="22"/>
              </w:rPr>
            </w:pPr>
            <w:r w:rsidRPr="005E61EC">
              <w:rPr>
                <w:rFonts w:asciiTheme="minorHAnsi" w:hAnsiTheme="minorHAnsi" w:cstheme="minorHAnsi"/>
                <w:sz w:val="22"/>
                <w:szCs w:val="22"/>
              </w:rPr>
              <w:t xml:space="preserve">   1,00 EUR</w:t>
            </w:r>
          </w:p>
        </w:tc>
      </w:tr>
      <w:tr w:rsidR="004944B8" w:rsidRPr="005E61EC" w14:paraId="57D8B5BC" w14:textId="77777777" w:rsidTr="00761B25">
        <w:trPr>
          <w:trHeight w:val="340"/>
        </w:trPr>
        <w:tc>
          <w:tcPr>
            <w:tcW w:w="6390" w:type="dxa"/>
            <w:tcMar>
              <w:left w:w="57" w:type="dxa"/>
              <w:right w:w="57" w:type="dxa"/>
            </w:tcMar>
            <w:vAlign w:val="center"/>
          </w:tcPr>
          <w:p w14:paraId="466D8CDB" w14:textId="4C16AEC7" w:rsidR="004944B8" w:rsidRPr="005E61EC" w:rsidRDefault="004944B8"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Sargwahlgrabstätten (</w:t>
            </w:r>
            <w:r w:rsidR="00761B25" w:rsidRPr="005E61EC">
              <w:rPr>
                <w:rFonts w:asciiTheme="minorHAnsi" w:hAnsiTheme="minorHAnsi" w:cstheme="minorHAnsi"/>
                <w:sz w:val="22"/>
                <w:szCs w:val="22"/>
              </w:rPr>
              <w:t>je</w:t>
            </w:r>
            <w:r w:rsidRPr="005E61EC">
              <w:rPr>
                <w:rFonts w:asciiTheme="minorHAnsi" w:hAnsiTheme="minorHAnsi" w:cstheme="minorHAnsi"/>
                <w:sz w:val="22"/>
                <w:szCs w:val="22"/>
              </w:rPr>
              <w:t xml:space="preserve"> Grabstelle)</w:t>
            </w:r>
          </w:p>
        </w:tc>
        <w:tc>
          <w:tcPr>
            <w:tcW w:w="2268" w:type="dxa"/>
            <w:vAlign w:val="center"/>
          </w:tcPr>
          <w:p w14:paraId="42EB55DD" w14:textId="4646BE6F" w:rsidR="004944B8" w:rsidRPr="005E61EC" w:rsidRDefault="00633BFB" w:rsidP="00E55891">
            <w:pPr>
              <w:pStyle w:val="Default"/>
              <w:jc w:val="right"/>
              <w:rPr>
                <w:rFonts w:asciiTheme="minorHAnsi" w:hAnsiTheme="minorHAnsi" w:cstheme="minorHAnsi"/>
                <w:sz w:val="22"/>
                <w:szCs w:val="22"/>
              </w:rPr>
            </w:pPr>
            <w:r w:rsidRPr="005E61EC">
              <w:rPr>
                <w:rFonts w:asciiTheme="minorHAnsi" w:hAnsiTheme="minorHAnsi" w:cstheme="minorHAnsi"/>
                <w:sz w:val="22"/>
                <w:szCs w:val="22"/>
              </w:rPr>
              <w:t>37</w:t>
            </w:r>
            <w:r w:rsidR="004944B8" w:rsidRPr="005E61EC">
              <w:rPr>
                <w:rFonts w:asciiTheme="minorHAnsi" w:hAnsiTheme="minorHAnsi" w:cstheme="minorHAnsi"/>
                <w:sz w:val="22"/>
                <w:szCs w:val="22"/>
              </w:rPr>
              <w:t>,</w:t>
            </w:r>
            <w:r w:rsidRPr="005E61EC">
              <w:rPr>
                <w:rFonts w:asciiTheme="minorHAnsi" w:hAnsiTheme="minorHAnsi" w:cstheme="minorHAnsi"/>
                <w:sz w:val="22"/>
                <w:szCs w:val="22"/>
              </w:rPr>
              <w:t>50</w:t>
            </w:r>
            <w:r w:rsidR="004944B8" w:rsidRPr="005E61EC">
              <w:rPr>
                <w:rFonts w:asciiTheme="minorHAnsi" w:hAnsiTheme="minorHAnsi" w:cstheme="minorHAnsi"/>
                <w:sz w:val="22"/>
                <w:szCs w:val="22"/>
              </w:rPr>
              <w:t xml:space="preserve"> EUR   </w:t>
            </w:r>
          </w:p>
        </w:tc>
        <w:tc>
          <w:tcPr>
            <w:tcW w:w="1925" w:type="dxa"/>
            <w:tcMar>
              <w:left w:w="57" w:type="dxa"/>
              <w:right w:w="57" w:type="dxa"/>
            </w:tcMar>
            <w:vAlign w:val="center"/>
          </w:tcPr>
          <w:p w14:paraId="62E7208D" w14:textId="395A0A02" w:rsidR="004944B8" w:rsidRPr="005E61EC" w:rsidRDefault="00633BFB" w:rsidP="00E55891">
            <w:pPr>
              <w:pStyle w:val="Default"/>
              <w:jc w:val="right"/>
              <w:rPr>
                <w:rFonts w:asciiTheme="minorHAnsi" w:hAnsiTheme="minorHAnsi" w:cstheme="minorHAnsi"/>
                <w:sz w:val="22"/>
                <w:szCs w:val="22"/>
              </w:rPr>
            </w:pPr>
            <w:r w:rsidRPr="005E61EC">
              <w:rPr>
                <w:rFonts w:asciiTheme="minorHAnsi" w:hAnsiTheme="minorHAnsi" w:cstheme="minorHAnsi"/>
                <w:sz w:val="22"/>
                <w:szCs w:val="22"/>
              </w:rPr>
              <w:t>75</w:t>
            </w:r>
            <w:r w:rsidR="004944B8" w:rsidRPr="005E61EC">
              <w:rPr>
                <w:rFonts w:asciiTheme="minorHAnsi" w:hAnsiTheme="minorHAnsi" w:cstheme="minorHAnsi"/>
                <w:sz w:val="22"/>
                <w:szCs w:val="22"/>
              </w:rPr>
              <w:t>0,00 EUR</w:t>
            </w:r>
          </w:p>
        </w:tc>
      </w:tr>
      <w:tr w:rsidR="004944B8" w:rsidRPr="005E61EC" w14:paraId="6796AF41" w14:textId="77777777" w:rsidTr="00761B25">
        <w:trPr>
          <w:trHeight w:val="340"/>
        </w:trPr>
        <w:tc>
          <w:tcPr>
            <w:tcW w:w="6390" w:type="dxa"/>
            <w:tcMar>
              <w:left w:w="57" w:type="dxa"/>
              <w:right w:w="57" w:type="dxa"/>
            </w:tcMar>
            <w:vAlign w:val="center"/>
          </w:tcPr>
          <w:p w14:paraId="2099A3BB" w14:textId="262F43D7" w:rsidR="004944B8" w:rsidRPr="005E61EC" w:rsidRDefault="004944B8"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Sargreihengrabstätten</w:t>
            </w:r>
          </w:p>
        </w:tc>
        <w:tc>
          <w:tcPr>
            <w:tcW w:w="2268" w:type="dxa"/>
            <w:vAlign w:val="center"/>
          </w:tcPr>
          <w:p w14:paraId="2B692EDF" w14:textId="67713015" w:rsidR="004944B8" w:rsidRPr="005E61EC" w:rsidRDefault="00633BFB"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3</w:t>
            </w:r>
            <w:r w:rsidR="004944B8" w:rsidRPr="005E61EC">
              <w:rPr>
                <w:rFonts w:asciiTheme="minorHAnsi" w:hAnsiTheme="minorHAnsi" w:cstheme="minorHAnsi"/>
                <w:sz w:val="22"/>
                <w:szCs w:val="22"/>
              </w:rPr>
              <w:t>0,00 EUR</w:t>
            </w:r>
          </w:p>
        </w:tc>
        <w:tc>
          <w:tcPr>
            <w:tcW w:w="1925" w:type="dxa"/>
            <w:tcMar>
              <w:left w:w="57" w:type="dxa"/>
              <w:right w:w="57" w:type="dxa"/>
            </w:tcMar>
            <w:vAlign w:val="center"/>
          </w:tcPr>
          <w:p w14:paraId="7D37FA9F" w14:textId="465081BA" w:rsidR="004944B8" w:rsidRPr="005E61EC" w:rsidRDefault="00633BFB"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6</w:t>
            </w:r>
            <w:r w:rsidR="004944B8" w:rsidRPr="005E61EC">
              <w:rPr>
                <w:rFonts w:asciiTheme="minorHAnsi" w:hAnsiTheme="minorHAnsi" w:cstheme="minorHAnsi"/>
                <w:sz w:val="22"/>
                <w:szCs w:val="22"/>
              </w:rPr>
              <w:t>00,00 EUR</w:t>
            </w:r>
          </w:p>
        </w:tc>
      </w:tr>
      <w:tr w:rsidR="00633BFB" w:rsidRPr="005E61EC" w14:paraId="4F9DEB6F" w14:textId="77777777" w:rsidTr="00761B25">
        <w:trPr>
          <w:trHeight w:val="340"/>
        </w:trPr>
        <w:tc>
          <w:tcPr>
            <w:tcW w:w="6390" w:type="dxa"/>
            <w:tcMar>
              <w:left w:w="57" w:type="dxa"/>
              <w:right w:w="57" w:type="dxa"/>
            </w:tcMar>
            <w:vAlign w:val="center"/>
          </w:tcPr>
          <w:p w14:paraId="22ABDBAF" w14:textId="0C3D7218" w:rsidR="00633BFB" w:rsidRPr="005E61EC" w:rsidRDefault="00633BFB"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Grabstätte im muslimischen Grabfeld (für 50 Jahre)</w:t>
            </w:r>
          </w:p>
        </w:tc>
        <w:tc>
          <w:tcPr>
            <w:tcW w:w="2268" w:type="dxa"/>
            <w:vAlign w:val="center"/>
          </w:tcPr>
          <w:p w14:paraId="36178FAF" w14:textId="7B90918C" w:rsidR="00633BFB" w:rsidRPr="005E61EC" w:rsidRDefault="004C476B"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37,50 EUR</w:t>
            </w:r>
          </w:p>
        </w:tc>
        <w:tc>
          <w:tcPr>
            <w:tcW w:w="1925" w:type="dxa"/>
            <w:tcMar>
              <w:left w:w="57" w:type="dxa"/>
              <w:right w:w="57" w:type="dxa"/>
            </w:tcMar>
            <w:vAlign w:val="center"/>
          </w:tcPr>
          <w:p w14:paraId="40EFEE83" w14:textId="1AAF3940" w:rsidR="00633BFB" w:rsidRPr="005E61EC" w:rsidRDefault="00633BFB"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1.875,00</w:t>
            </w:r>
            <w:r w:rsidR="004C476B" w:rsidRPr="005E61EC">
              <w:rPr>
                <w:rFonts w:asciiTheme="minorHAnsi" w:hAnsiTheme="minorHAnsi" w:cstheme="minorHAnsi"/>
                <w:sz w:val="22"/>
                <w:szCs w:val="22"/>
              </w:rPr>
              <w:t xml:space="preserve"> EUR</w:t>
            </w:r>
          </w:p>
        </w:tc>
      </w:tr>
      <w:tr w:rsidR="004C476B" w:rsidRPr="005E61EC" w14:paraId="5DEB01F0" w14:textId="77777777" w:rsidTr="00761B25">
        <w:trPr>
          <w:trHeight w:val="340"/>
        </w:trPr>
        <w:tc>
          <w:tcPr>
            <w:tcW w:w="6390" w:type="dxa"/>
            <w:tcMar>
              <w:left w:w="57" w:type="dxa"/>
              <w:right w:w="57" w:type="dxa"/>
            </w:tcMar>
            <w:vAlign w:val="center"/>
          </w:tcPr>
          <w:p w14:paraId="250564EA" w14:textId="08F5D8BF" w:rsidR="004C476B" w:rsidRPr="005E61EC" w:rsidRDefault="004C476B"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Sargbeisetzung in bestehende Sarggrabstätte (pauschal)</w:t>
            </w:r>
          </w:p>
        </w:tc>
        <w:tc>
          <w:tcPr>
            <w:tcW w:w="2268" w:type="dxa"/>
            <w:vAlign w:val="center"/>
          </w:tcPr>
          <w:p w14:paraId="5AFD1A0E" w14:textId="77777777" w:rsidR="004C476B" w:rsidRPr="005E61EC" w:rsidRDefault="004C476B" w:rsidP="00AB4DF6">
            <w:pPr>
              <w:pStyle w:val="Default"/>
              <w:jc w:val="right"/>
              <w:rPr>
                <w:rFonts w:asciiTheme="minorHAnsi" w:hAnsiTheme="minorHAnsi" w:cstheme="minorHAnsi"/>
                <w:sz w:val="22"/>
                <w:szCs w:val="22"/>
              </w:rPr>
            </w:pPr>
          </w:p>
        </w:tc>
        <w:tc>
          <w:tcPr>
            <w:tcW w:w="1925" w:type="dxa"/>
            <w:tcMar>
              <w:left w:w="57" w:type="dxa"/>
              <w:right w:w="57" w:type="dxa"/>
            </w:tcMar>
            <w:vAlign w:val="center"/>
          </w:tcPr>
          <w:p w14:paraId="3ADD7C01" w14:textId="61159BCD" w:rsidR="004C476B" w:rsidRPr="005E61EC" w:rsidRDefault="004C476B"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450,00 EUR</w:t>
            </w:r>
          </w:p>
        </w:tc>
      </w:tr>
      <w:tr w:rsidR="004C476B" w:rsidRPr="005E61EC" w14:paraId="1D03E5D1" w14:textId="77777777" w:rsidTr="00761B25">
        <w:trPr>
          <w:trHeight w:val="340"/>
        </w:trPr>
        <w:tc>
          <w:tcPr>
            <w:tcW w:w="6390" w:type="dxa"/>
            <w:tcMar>
              <w:left w:w="57" w:type="dxa"/>
              <w:right w:w="57" w:type="dxa"/>
            </w:tcMar>
            <w:vAlign w:val="center"/>
          </w:tcPr>
          <w:p w14:paraId="4D85D512" w14:textId="399439ED" w:rsidR="004C476B" w:rsidRPr="005E61EC" w:rsidRDefault="004C476B"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Urnenwahlgrabstätten</w:t>
            </w:r>
          </w:p>
        </w:tc>
        <w:tc>
          <w:tcPr>
            <w:tcW w:w="2268" w:type="dxa"/>
            <w:vAlign w:val="center"/>
          </w:tcPr>
          <w:p w14:paraId="224BE8BC" w14:textId="73D1974F" w:rsidR="004C476B" w:rsidRPr="005E61EC" w:rsidRDefault="004C476B"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34,50 EUR</w:t>
            </w:r>
          </w:p>
        </w:tc>
        <w:tc>
          <w:tcPr>
            <w:tcW w:w="1925" w:type="dxa"/>
            <w:tcMar>
              <w:left w:w="57" w:type="dxa"/>
              <w:right w:w="57" w:type="dxa"/>
            </w:tcMar>
            <w:vAlign w:val="center"/>
          </w:tcPr>
          <w:p w14:paraId="552C3BED" w14:textId="35F6AC01" w:rsidR="004C476B" w:rsidRPr="005E61EC" w:rsidRDefault="004C476B"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690,00 EUR</w:t>
            </w:r>
          </w:p>
        </w:tc>
      </w:tr>
      <w:tr w:rsidR="004944B8" w:rsidRPr="005E61EC" w14:paraId="4EA1B83C" w14:textId="77777777" w:rsidTr="00761B25">
        <w:trPr>
          <w:trHeight w:val="340"/>
        </w:trPr>
        <w:tc>
          <w:tcPr>
            <w:tcW w:w="6390" w:type="dxa"/>
            <w:tcMar>
              <w:left w:w="57" w:type="dxa"/>
              <w:right w:w="57" w:type="dxa"/>
            </w:tcMar>
            <w:vAlign w:val="center"/>
          </w:tcPr>
          <w:p w14:paraId="2039D620" w14:textId="235016D4" w:rsidR="004944B8" w:rsidRPr="005E61EC" w:rsidRDefault="00633BFB"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Urnenreihengrabstätte</w:t>
            </w:r>
          </w:p>
        </w:tc>
        <w:tc>
          <w:tcPr>
            <w:tcW w:w="2268" w:type="dxa"/>
            <w:vAlign w:val="center"/>
          </w:tcPr>
          <w:p w14:paraId="0B753937" w14:textId="1FA70F92" w:rsidR="004944B8" w:rsidRPr="005E61EC" w:rsidRDefault="00633BFB"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3</w:t>
            </w:r>
            <w:r w:rsidR="004944B8" w:rsidRPr="005E61EC">
              <w:rPr>
                <w:rFonts w:asciiTheme="minorHAnsi" w:hAnsiTheme="minorHAnsi" w:cstheme="minorHAnsi"/>
                <w:sz w:val="22"/>
                <w:szCs w:val="22"/>
              </w:rPr>
              <w:t>4,</w:t>
            </w:r>
            <w:r w:rsidRPr="005E61EC">
              <w:rPr>
                <w:rFonts w:asciiTheme="minorHAnsi" w:hAnsiTheme="minorHAnsi" w:cstheme="minorHAnsi"/>
                <w:sz w:val="22"/>
                <w:szCs w:val="22"/>
              </w:rPr>
              <w:t>5</w:t>
            </w:r>
            <w:r w:rsidR="004944B8" w:rsidRPr="005E61EC">
              <w:rPr>
                <w:rFonts w:asciiTheme="minorHAnsi" w:hAnsiTheme="minorHAnsi" w:cstheme="minorHAnsi"/>
                <w:sz w:val="22"/>
                <w:szCs w:val="22"/>
              </w:rPr>
              <w:t xml:space="preserve">0 EUR   </w:t>
            </w:r>
          </w:p>
        </w:tc>
        <w:tc>
          <w:tcPr>
            <w:tcW w:w="1925" w:type="dxa"/>
            <w:tcMar>
              <w:left w:w="57" w:type="dxa"/>
              <w:right w:w="57" w:type="dxa"/>
            </w:tcMar>
            <w:vAlign w:val="center"/>
          </w:tcPr>
          <w:p w14:paraId="362543AB" w14:textId="3CB0CC6D" w:rsidR="004944B8" w:rsidRPr="005E61EC" w:rsidRDefault="00633BFB"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69</w:t>
            </w:r>
            <w:r w:rsidR="004944B8" w:rsidRPr="005E61EC">
              <w:rPr>
                <w:rFonts w:asciiTheme="minorHAnsi" w:hAnsiTheme="minorHAnsi" w:cstheme="minorHAnsi"/>
                <w:sz w:val="22"/>
                <w:szCs w:val="22"/>
              </w:rPr>
              <w:t>0,00 EUR</w:t>
            </w:r>
          </w:p>
        </w:tc>
      </w:tr>
      <w:tr w:rsidR="004944B8" w:rsidRPr="005E61EC" w14:paraId="5E9A14E4" w14:textId="77777777" w:rsidTr="00761B25">
        <w:trPr>
          <w:trHeight w:val="340"/>
        </w:trPr>
        <w:tc>
          <w:tcPr>
            <w:tcW w:w="6390" w:type="dxa"/>
            <w:tcMar>
              <w:left w:w="57" w:type="dxa"/>
              <w:right w:w="57" w:type="dxa"/>
            </w:tcMar>
            <w:vAlign w:val="center"/>
          </w:tcPr>
          <w:p w14:paraId="4FB9071F" w14:textId="47B43A8C" w:rsidR="004944B8" w:rsidRPr="005E61EC" w:rsidRDefault="004C476B"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Urnenwahlgrab im Waldstück (Baumgrab)</w:t>
            </w:r>
          </w:p>
        </w:tc>
        <w:tc>
          <w:tcPr>
            <w:tcW w:w="2268" w:type="dxa"/>
            <w:vAlign w:val="center"/>
          </w:tcPr>
          <w:p w14:paraId="21EEA207" w14:textId="55B66EE0" w:rsidR="004944B8" w:rsidRPr="005E61EC" w:rsidRDefault="004C476B"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60,00 EUR</w:t>
            </w:r>
          </w:p>
        </w:tc>
        <w:tc>
          <w:tcPr>
            <w:tcW w:w="1925" w:type="dxa"/>
            <w:tcMar>
              <w:left w:w="57" w:type="dxa"/>
              <w:right w:w="57" w:type="dxa"/>
            </w:tcMar>
            <w:vAlign w:val="center"/>
          </w:tcPr>
          <w:p w14:paraId="72E88DF0" w14:textId="6D43D0F9" w:rsidR="004944B8" w:rsidRPr="005E61EC" w:rsidRDefault="004944B8"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1.</w:t>
            </w:r>
            <w:r w:rsidR="004C476B" w:rsidRPr="005E61EC">
              <w:rPr>
                <w:rFonts w:asciiTheme="minorHAnsi" w:hAnsiTheme="minorHAnsi" w:cstheme="minorHAnsi"/>
                <w:sz w:val="22"/>
                <w:szCs w:val="22"/>
              </w:rPr>
              <w:t>2</w:t>
            </w:r>
            <w:r w:rsidRPr="005E61EC">
              <w:rPr>
                <w:rFonts w:asciiTheme="minorHAnsi" w:hAnsiTheme="minorHAnsi" w:cstheme="minorHAnsi"/>
                <w:sz w:val="22"/>
                <w:szCs w:val="22"/>
              </w:rPr>
              <w:t>00,00 EUR</w:t>
            </w:r>
          </w:p>
        </w:tc>
      </w:tr>
      <w:tr w:rsidR="004C476B" w:rsidRPr="005E61EC" w14:paraId="67923802" w14:textId="77777777" w:rsidTr="00761B25">
        <w:trPr>
          <w:trHeight w:val="340"/>
        </w:trPr>
        <w:tc>
          <w:tcPr>
            <w:tcW w:w="6390" w:type="dxa"/>
            <w:tcMar>
              <w:left w:w="57" w:type="dxa"/>
              <w:right w:w="57" w:type="dxa"/>
            </w:tcMar>
            <w:vAlign w:val="center"/>
          </w:tcPr>
          <w:p w14:paraId="42CC5C85" w14:textId="44888176" w:rsidR="004C476B" w:rsidRPr="005E61EC" w:rsidRDefault="004C476B"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Urnenkammer (Urnenwand Abt. PA)</w:t>
            </w:r>
          </w:p>
        </w:tc>
        <w:tc>
          <w:tcPr>
            <w:tcW w:w="2268" w:type="dxa"/>
            <w:vAlign w:val="center"/>
          </w:tcPr>
          <w:p w14:paraId="35062D7D" w14:textId="5E9B7D93" w:rsidR="004C476B" w:rsidRPr="005E61EC" w:rsidRDefault="004C476B"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100,00 EUR</w:t>
            </w:r>
          </w:p>
        </w:tc>
        <w:tc>
          <w:tcPr>
            <w:tcW w:w="1925" w:type="dxa"/>
            <w:tcMar>
              <w:left w:w="57" w:type="dxa"/>
              <w:right w:w="57" w:type="dxa"/>
            </w:tcMar>
            <w:vAlign w:val="center"/>
          </w:tcPr>
          <w:p w14:paraId="490BDFB6" w14:textId="2DC68592" w:rsidR="004C476B" w:rsidRPr="005E61EC" w:rsidRDefault="004C476B" w:rsidP="00AB4DF6">
            <w:pPr>
              <w:pStyle w:val="Default"/>
              <w:jc w:val="right"/>
              <w:rPr>
                <w:rFonts w:asciiTheme="minorHAnsi" w:hAnsiTheme="minorHAnsi" w:cstheme="minorHAnsi"/>
                <w:sz w:val="22"/>
                <w:szCs w:val="22"/>
              </w:rPr>
            </w:pPr>
            <w:r w:rsidRPr="005E61EC">
              <w:rPr>
                <w:rFonts w:asciiTheme="minorHAnsi" w:hAnsiTheme="minorHAnsi" w:cstheme="minorHAnsi"/>
                <w:sz w:val="22"/>
                <w:szCs w:val="22"/>
              </w:rPr>
              <w:t>2.000,00 EUR</w:t>
            </w:r>
          </w:p>
        </w:tc>
      </w:tr>
      <w:tr w:rsidR="004C476B" w:rsidRPr="005E61EC" w14:paraId="124B7A9D" w14:textId="77777777" w:rsidTr="00761B25">
        <w:trPr>
          <w:trHeight w:val="340"/>
        </w:trPr>
        <w:tc>
          <w:tcPr>
            <w:tcW w:w="6390" w:type="dxa"/>
            <w:tcMar>
              <w:left w:w="57" w:type="dxa"/>
              <w:right w:w="57" w:type="dxa"/>
            </w:tcMar>
            <w:vAlign w:val="center"/>
          </w:tcPr>
          <w:p w14:paraId="1336D0DB" w14:textId="16C4FD2A" w:rsidR="004C476B" w:rsidRPr="005E61EC" w:rsidRDefault="004C476B"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Urnenkammer (Urnen</w:t>
            </w:r>
            <w:r w:rsidR="000A447A" w:rsidRPr="005E61EC">
              <w:rPr>
                <w:rFonts w:asciiTheme="minorHAnsi" w:hAnsiTheme="minorHAnsi" w:cstheme="minorHAnsi"/>
                <w:sz w:val="22"/>
                <w:szCs w:val="22"/>
              </w:rPr>
              <w:t>stele</w:t>
            </w:r>
            <w:r w:rsidRPr="005E61EC">
              <w:rPr>
                <w:rFonts w:asciiTheme="minorHAnsi" w:hAnsiTheme="minorHAnsi" w:cstheme="minorHAnsi"/>
                <w:sz w:val="22"/>
                <w:szCs w:val="22"/>
              </w:rPr>
              <w:t xml:space="preserve"> Abt. SA)</w:t>
            </w:r>
          </w:p>
        </w:tc>
        <w:tc>
          <w:tcPr>
            <w:tcW w:w="2268" w:type="dxa"/>
            <w:vAlign w:val="center"/>
          </w:tcPr>
          <w:p w14:paraId="38F71077" w14:textId="5E795EFA" w:rsidR="004C476B" w:rsidRPr="005E61EC" w:rsidRDefault="004C476B" w:rsidP="004C476B">
            <w:pPr>
              <w:pStyle w:val="Default"/>
              <w:jc w:val="right"/>
              <w:rPr>
                <w:rFonts w:asciiTheme="minorHAnsi" w:hAnsiTheme="minorHAnsi" w:cstheme="minorHAnsi"/>
                <w:sz w:val="22"/>
                <w:szCs w:val="22"/>
              </w:rPr>
            </w:pPr>
            <w:r w:rsidRPr="005E61EC">
              <w:rPr>
                <w:rFonts w:asciiTheme="minorHAnsi" w:hAnsiTheme="minorHAnsi" w:cstheme="minorHAnsi"/>
                <w:sz w:val="22"/>
                <w:szCs w:val="22"/>
              </w:rPr>
              <w:t>100,00 EUR</w:t>
            </w:r>
          </w:p>
        </w:tc>
        <w:tc>
          <w:tcPr>
            <w:tcW w:w="1925" w:type="dxa"/>
            <w:tcMar>
              <w:left w:w="57" w:type="dxa"/>
              <w:right w:w="57" w:type="dxa"/>
            </w:tcMar>
            <w:vAlign w:val="center"/>
          </w:tcPr>
          <w:p w14:paraId="793F73D4" w14:textId="713D8797" w:rsidR="004C476B" w:rsidRPr="005E61EC" w:rsidRDefault="004C476B" w:rsidP="004C476B">
            <w:pPr>
              <w:pStyle w:val="Default"/>
              <w:jc w:val="right"/>
              <w:rPr>
                <w:rFonts w:asciiTheme="minorHAnsi" w:hAnsiTheme="minorHAnsi" w:cstheme="minorHAnsi"/>
                <w:sz w:val="22"/>
                <w:szCs w:val="22"/>
              </w:rPr>
            </w:pPr>
            <w:r w:rsidRPr="005E61EC">
              <w:rPr>
                <w:rFonts w:asciiTheme="minorHAnsi" w:hAnsiTheme="minorHAnsi" w:cstheme="minorHAnsi"/>
                <w:sz w:val="22"/>
                <w:szCs w:val="22"/>
              </w:rPr>
              <w:t>2.000,00 EUR</w:t>
            </w:r>
          </w:p>
        </w:tc>
      </w:tr>
      <w:tr w:rsidR="004C476B" w:rsidRPr="005E61EC" w14:paraId="643D0E20" w14:textId="77777777" w:rsidTr="00761B25">
        <w:trPr>
          <w:trHeight w:val="340"/>
        </w:trPr>
        <w:tc>
          <w:tcPr>
            <w:tcW w:w="6390" w:type="dxa"/>
            <w:tcMar>
              <w:left w:w="57" w:type="dxa"/>
              <w:right w:w="57" w:type="dxa"/>
            </w:tcMar>
            <w:vAlign w:val="center"/>
          </w:tcPr>
          <w:p w14:paraId="109640EA" w14:textId="481D1331" w:rsidR="004C476B" w:rsidRPr="005E61EC" w:rsidRDefault="004C476B"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Grabstätte mit Urnenerd</w:t>
            </w:r>
            <w:r w:rsidR="00761B25" w:rsidRPr="005E61EC">
              <w:rPr>
                <w:rFonts w:asciiTheme="minorHAnsi" w:hAnsiTheme="minorHAnsi" w:cstheme="minorHAnsi"/>
                <w:sz w:val="22"/>
                <w:szCs w:val="22"/>
              </w:rPr>
              <w:t>grabsystem (mit Bronze-Grabmal)</w:t>
            </w:r>
          </w:p>
        </w:tc>
        <w:tc>
          <w:tcPr>
            <w:tcW w:w="2268" w:type="dxa"/>
            <w:vAlign w:val="center"/>
          </w:tcPr>
          <w:p w14:paraId="6F44F9B1" w14:textId="3B9BECF4" w:rsidR="004C476B" w:rsidRPr="005E61EC" w:rsidRDefault="004C476B" w:rsidP="004C476B">
            <w:pPr>
              <w:pStyle w:val="Default"/>
              <w:jc w:val="right"/>
              <w:rPr>
                <w:rFonts w:asciiTheme="minorHAnsi" w:hAnsiTheme="minorHAnsi" w:cstheme="minorHAnsi"/>
                <w:sz w:val="22"/>
                <w:szCs w:val="22"/>
              </w:rPr>
            </w:pPr>
            <w:r w:rsidRPr="005E61EC">
              <w:rPr>
                <w:rFonts w:asciiTheme="minorHAnsi" w:hAnsiTheme="minorHAnsi" w:cstheme="minorHAnsi"/>
                <w:sz w:val="22"/>
                <w:szCs w:val="22"/>
              </w:rPr>
              <w:t>90,00 EUR</w:t>
            </w:r>
          </w:p>
        </w:tc>
        <w:tc>
          <w:tcPr>
            <w:tcW w:w="1925" w:type="dxa"/>
            <w:tcMar>
              <w:left w:w="57" w:type="dxa"/>
              <w:right w:w="57" w:type="dxa"/>
            </w:tcMar>
            <w:vAlign w:val="center"/>
          </w:tcPr>
          <w:p w14:paraId="442BED57" w14:textId="43D8BC04" w:rsidR="004C476B" w:rsidRPr="005E61EC" w:rsidRDefault="004C476B" w:rsidP="004C476B">
            <w:pPr>
              <w:pStyle w:val="Default"/>
              <w:jc w:val="right"/>
              <w:rPr>
                <w:rFonts w:asciiTheme="minorHAnsi" w:hAnsiTheme="minorHAnsi" w:cstheme="minorHAnsi"/>
                <w:sz w:val="22"/>
                <w:szCs w:val="22"/>
              </w:rPr>
            </w:pPr>
            <w:r w:rsidRPr="005E61EC">
              <w:rPr>
                <w:rFonts w:asciiTheme="minorHAnsi" w:hAnsiTheme="minorHAnsi" w:cstheme="minorHAnsi"/>
                <w:sz w:val="22"/>
                <w:szCs w:val="22"/>
              </w:rPr>
              <w:t>1.800,00 EUR</w:t>
            </w:r>
          </w:p>
        </w:tc>
      </w:tr>
      <w:tr w:rsidR="00761B25" w:rsidRPr="005E61EC" w14:paraId="618C1A1E" w14:textId="77777777" w:rsidTr="00761B25">
        <w:trPr>
          <w:trHeight w:val="340"/>
        </w:trPr>
        <w:tc>
          <w:tcPr>
            <w:tcW w:w="6390" w:type="dxa"/>
            <w:tcMar>
              <w:left w:w="57" w:type="dxa"/>
              <w:right w:w="57" w:type="dxa"/>
            </w:tcMar>
            <w:vAlign w:val="center"/>
          </w:tcPr>
          <w:p w14:paraId="2EB0BDC1" w14:textId="3297764A" w:rsidR="00761B25" w:rsidRPr="005E61EC" w:rsidRDefault="00761B25"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anonyme Urnenerdgrabstätte / Wiesengrabstätte</w:t>
            </w:r>
          </w:p>
        </w:tc>
        <w:tc>
          <w:tcPr>
            <w:tcW w:w="2268" w:type="dxa"/>
            <w:vAlign w:val="center"/>
          </w:tcPr>
          <w:p w14:paraId="4D6C6596" w14:textId="45FDD88A" w:rsidR="00761B25" w:rsidRPr="005E61EC" w:rsidRDefault="00761B25" w:rsidP="00761B25">
            <w:pPr>
              <w:pStyle w:val="Default"/>
              <w:jc w:val="right"/>
              <w:rPr>
                <w:rFonts w:asciiTheme="minorHAnsi" w:hAnsiTheme="minorHAnsi" w:cstheme="minorHAnsi"/>
                <w:color w:val="auto"/>
                <w:sz w:val="22"/>
                <w:szCs w:val="22"/>
              </w:rPr>
            </w:pPr>
            <w:r w:rsidRPr="005E61EC">
              <w:rPr>
                <w:rFonts w:asciiTheme="minorHAnsi" w:hAnsiTheme="minorHAnsi" w:cstheme="minorHAnsi"/>
                <w:color w:val="auto"/>
                <w:sz w:val="22"/>
                <w:szCs w:val="22"/>
              </w:rPr>
              <w:t>50,00 EUR</w:t>
            </w:r>
          </w:p>
        </w:tc>
        <w:tc>
          <w:tcPr>
            <w:tcW w:w="1925" w:type="dxa"/>
            <w:tcMar>
              <w:left w:w="57" w:type="dxa"/>
              <w:right w:w="57" w:type="dxa"/>
            </w:tcMar>
            <w:vAlign w:val="center"/>
          </w:tcPr>
          <w:p w14:paraId="5282087A" w14:textId="3668F03D" w:rsidR="00761B25" w:rsidRPr="005E61EC" w:rsidRDefault="00761B25" w:rsidP="00761B25">
            <w:pPr>
              <w:pStyle w:val="Default"/>
              <w:jc w:val="right"/>
              <w:rPr>
                <w:rFonts w:asciiTheme="minorHAnsi" w:hAnsiTheme="minorHAnsi" w:cstheme="minorHAnsi"/>
                <w:color w:val="auto"/>
                <w:sz w:val="22"/>
                <w:szCs w:val="22"/>
              </w:rPr>
            </w:pPr>
            <w:r w:rsidRPr="005E61EC">
              <w:rPr>
                <w:rFonts w:asciiTheme="minorHAnsi" w:hAnsiTheme="minorHAnsi" w:cstheme="minorHAnsi"/>
                <w:color w:val="auto"/>
                <w:sz w:val="22"/>
                <w:szCs w:val="22"/>
              </w:rPr>
              <w:t>1.000,00 EUR</w:t>
            </w:r>
          </w:p>
        </w:tc>
      </w:tr>
      <w:tr w:rsidR="00761B25" w:rsidRPr="005E61EC" w14:paraId="2F15A8E0" w14:textId="77777777" w:rsidTr="00761B25">
        <w:trPr>
          <w:trHeight w:val="340"/>
        </w:trPr>
        <w:tc>
          <w:tcPr>
            <w:tcW w:w="6390" w:type="dxa"/>
            <w:tcMar>
              <w:left w:w="57" w:type="dxa"/>
              <w:right w:w="57" w:type="dxa"/>
            </w:tcMar>
            <w:vAlign w:val="center"/>
          </w:tcPr>
          <w:p w14:paraId="09F4065D" w14:textId="6B70A8F3" w:rsidR="00761B25" w:rsidRPr="005E61EC" w:rsidRDefault="00761B25" w:rsidP="005E61EC">
            <w:pPr>
              <w:pStyle w:val="Default"/>
              <w:numPr>
                <w:ilvl w:val="0"/>
                <w:numId w:val="2"/>
              </w:numPr>
              <w:ind w:left="942" w:hanging="490"/>
              <w:rPr>
                <w:rFonts w:asciiTheme="minorHAnsi" w:hAnsiTheme="minorHAnsi" w:cstheme="minorHAnsi"/>
                <w:sz w:val="22"/>
                <w:szCs w:val="22"/>
              </w:rPr>
            </w:pPr>
            <w:r w:rsidRPr="005E61EC">
              <w:rPr>
                <w:rFonts w:asciiTheme="minorHAnsi" w:hAnsiTheme="minorHAnsi" w:cstheme="minorHAnsi"/>
                <w:sz w:val="22"/>
                <w:szCs w:val="22"/>
              </w:rPr>
              <w:t>Urnenbeisetzung in bestehende Urnen-/Sarggrabstätte (pauschal)</w:t>
            </w:r>
          </w:p>
        </w:tc>
        <w:tc>
          <w:tcPr>
            <w:tcW w:w="2268" w:type="dxa"/>
            <w:vAlign w:val="center"/>
          </w:tcPr>
          <w:p w14:paraId="71A4C2A6" w14:textId="77777777" w:rsidR="00761B25" w:rsidRPr="005E61EC" w:rsidRDefault="00761B25" w:rsidP="00761B25">
            <w:pPr>
              <w:pStyle w:val="Default"/>
              <w:jc w:val="right"/>
              <w:rPr>
                <w:rFonts w:asciiTheme="minorHAnsi" w:hAnsiTheme="minorHAnsi" w:cstheme="minorHAnsi"/>
                <w:sz w:val="22"/>
                <w:szCs w:val="22"/>
              </w:rPr>
            </w:pPr>
          </w:p>
        </w:tc>
        <w:tc>
          <w:tcPr>
            <w:tcW w:w="1925" w:type="dxa"/>
            <w:tcMar>
              <w:left w:w="57" w:type="dxa"/>
              <w:right w:w="57" w:type="dxa"/>
            </w:tcMar>
            <w:vAlign w:val="center"/>
          </w:tcPr>
          <w:p w14:paraId="58CC423B" w14:textId="0458C0EB" w:rsidR="00761B25" w:rsidRPr="005E61EC" w:rsidRDefault="00761B25" w:rsidP="00761B25">
            <w:pPr>
              <w:pStyle w:val="Default"/>
              <w:jc w:val="right"/>
              <w:rPr>
                <w:rFonts w:asciiTheme="minorHAnsi" w:hAnsiTheme="minorHAnsi" w:cstheme="minorHAnsi"/>
                <w:sz w:val="22"/>
                <w:szCs w:val="22"/>
              </w:rPr>
            </w:pPr>
            <w:r w:rsidRPr="005E61EC">
              <w:rPr>
                <w:rFonts w:asciiTheme="minorHAnsi" w:hAnsiTheme="minorHAnsi" w:cstheme="minorHAnsi"/>
                <w:sz w:val="22"/>
                <w:szCs w:val="22"/>
              </w:rPr>
              <w:t>450,00 EUR</w:t>
            </w:r>
          </w:p>
        </w:tc>
      </w:tr>
      <w:tr w:rsidR="00761B25" w:rsidRPr="005E61EC" w14:paraId="1F57523C" w14:textId="77777777" w:rsidTr="00761B25">
        <w:trPr>
          <w:trHeight w:val="284"/>
        </w:trPr>
        <w:tc>
          <w:tcPr>
            <w:tcW w:w="10583" w:type="dxa"/>
            <w:gridSpan w:val="3"/>
            <w:vAlign w:val="center"/>
          </w:tcPr>
          <w:p w14:paraId="2D4A8830" w14:textId="77777777" w:rsidR="00761B25" w:rsidRPr="005E61EC" w:rsidRDefault="00761B25" w:rsidP="00761B25">
            <w:pPr>
              <w:pStyle w:val="Default"/>
              <w:rPr>
                <w:rFonts w:asciiTheme="minorHAnsi" w:hAnsiTheme="minorHAnsi" w:cstheme="minorHAnsi"/>
                <w:sz w:val="22"/>
                <w:szCs w:val="22"/>
              </w:rPr>
            </w:pPr>
          </w:p>
        </w:tc>
      </w:tr>
      <w:tr w:rsidR="00761B25" w:rsidRPr="005E61EC" w14:paraId="6F4610D6" w14:textId="77777777" w:rsidTr="00761B25">
        <w:trPr>
          <w:trHeight w:val="340"/>
        </w:trPr>
        <w:tc>
          <w:tcPr>
            <w:tcW w:w="10583" w:type="dxa"/>
            <w:gridSpan w:val="3"/>
            <w:vAlign w:val="center"/>
          </w:tcPr>
          <w:p w14:paraId="73FA957F" w14:textId="1662CA42" w:rsidR="00761B25" w:rsidRPr="005E61EC" w:rsidRDefault="00761B25" w:rsidP="00761B25">
            <w:pPr>
              <w:pStyle w:val="Default"/>
              <w:rPr>
                <w:rFonts w:asciiTheme="minorHAnsi" w:hAnsiTheme="minorHAnsi" w:cstheme="minorHAnsi"/>
                <w:sz w:val="22"/>
                <w:szCs w:val="22"/>
              </w:rPr>
            </w:pPr>
            <w:r w:rsidRPr="005E61EC">
              <w:rPr>
                <w:rFonts w:asciiTheme="minorHAnsi" w:hAnsiTheme="minorHAnsi" w:cstheme="minorHAnsi"/>
                <w:sz w:val="22"/>
                <w:szCs w:val="22"/>
              </w:rPr>
              <w:t>2. Gebühren für die Verlängerung des Nutzungsrechts an Grabstätten</w:t>
            </w:r>
          </w:p>
        </w:tc>
      </w:tr>
      <w:tr w:rsidR="00761B25" w:rsidRPr="005E61EC" w14:paraId="31C0BF0B" w14:textId="77777777" w:rsidTr="00761B25">
        <w:trPr>
          <w:trHeight w:val="340"/>
        </w:trPr>
        <w:tc>
          <w:tcPr>
            <w:tcW w:w="10583" w:type="dxa"/>
            <w:gridSpan w:val="3"/>
            <w:vAlign w:val="center"/>
          </w:tcPr>
          <w:p w14:paraId="1ACC7C14" w14:textId="7CB4904A" w:rsidR="00761B25" w:rsidRPr="005E61EC" w:rsidRDefault="00761B25" w:rsidP="00761B25">
            <w:pPr>
              <w:pStyle w:val="Default"/>
              <w:ind w:left="512"/>
              <w:rPr>
                <w:rFonts w:asciiTheme="minorHAnsi" w:hAnsiTheme="minorHAnsi" w:cstheme="minorHAnsi"/>
                <w:sz w:val="22"/>
                <w:szCs w:val="22"/>
              </w:rPr>
            </w:pPr>
            <w:r w:rsidRPr="005E61EC">
              <w:rPr>
                <w:rFonts w:asciiTheme="minorHAnsi" w:hAnsiTheme="minorHAnsi" w:cstheme="minorHAnsi"/>
                <w:sz w:val="22"/>
                <w:szCs w:val="22"/>
              </w:rPr>
              <w:t>Je Jahr der Verlängerung des Nutzungsrechts wird der unter 1.) genannte Jahresbetrag festgesetzt. Die Regelungen zur Verlängerbarkeit ergeben sich aus der Friedhofssatzung der Stadt Alzey.</w:t>
            </w:r>
          </w:p>
        </w:tc>
      </w:tr>
      <w:tr w:rsidR="00761B25" w:rsidRPr="005E61EC" w14:paraId="3894F189" w14:textId="77777777" w:rsidTr="00761B25">
        <w:trPr>
          <w:trHeight w:val="340"/>
        </w:trPr>
        <w:tc>
          <w:tcPr>
            <w:tcW w:w="10583" w:type="dxa"/>
            <w:gridSpan w:val="3"/>
            <w:vAlign w:val="center"/>
          </w:tcPr>
          <w:p w14:paraId="422FA335" w14:textId="77777777" w:rsidR="00761B25" w:rsidRPr="005E61EC" w:rsidRDefault="00761B25" w:rsidP="00761B25">
            <w:pPr>
              <w:pStyle w:val="Default"/>
              <w:rPr>
                <w:rFonts w:asciiTheme="minorHAnsi" w:hAnsiTheme="minorHAnsi" w:cstheme="minorHAnsi"/>
                <w:sz w:val="22"/>
                <w:szCs w:val="22"/>
              </w:rPr>
            </w:pPr>
            <w:r w:rsidRPr="005E61EC">
              <w:rPr>
                <w:rFonts w:asciiTheme="minorHAnsi" w:hAnsiTheme="minorHAnsi" w:cstheme="minorHAnsi"/>
                <w:sz w:val="22"/>
                <w:szCs w:val="22"/>
              </w:rPr>
              <w:t xml:space="preserve"> </w:t>
            </w:r>
          </w:p>
        </w:tc>
      </w:tr>
      <w:tr w:rsidR="00761B25" w:rsidRPr="005E61EC" w14:paraId="1B7644E5" w14:textId="77777777" w:rsidTr="00761B25">
        <w:trPr>
          <w:trHeight w:val="340"/>
        </w:trPr>
        <w:tc>
          <w:tcPr>
            <w:tcW w:w="10583" w:type="dxa"/>
            <w:gridSpan w:val="3"/>
            <w:vAlign w:val="center"/>
          </w:tcPr>
          <w:p w14:paraId="79B1221A" w14:textId="2C30ACF0" w:rsidR="00761B25" w:rsidRPr="005E61EC" w:rsidRDefault="00761B25" w:rsidP="005E61EC">
            <w:pPr>
              <w:pStyle w:val="Default"/>
              <w:numPr>
                <w:ilvl w:val="0"/>
                <w:numId w:val="1"/>
              </w:numPr>
              <w:ind w:left="425" w:hanging="425"/>
              <w:rPr>
                <w:rFonts w:asciiTheme="minorHAnsi" w:hAnsiTheme="minorHAnsi" w:cstheme="minorHAnsi"/>
                <w:b/>
                <w:sz w:val="22"/>
                <w:szCs w:val="22"/>
              </w:rPr>
            </w:pPr>
            <w:r w:rsidRPr="005E61EC">
              <w:rPr>
                <w:rFonts w:asciiTheme="minorHAnsi" w:hAnsiTheme="minorHAnsi" w:cstheme="minorHAnsi"/>
                <w:b/>
                <w:sz w:val="22"/>
                <w:szCs w:val="22"/>
              </w:rPr>
              <w:t>Bestattungsgebühren (durch Stadt Alzey)</w:t>
            </w:r>
          </w:p>
        </w:tc>
      </w:tr>
      <w:tr w:rsidR="00761B25" w:rsidRPr="005E61EC" w14:paraId="2E9077B7" w14:textId="77777777" w:rsidTr="00761B25">
        <w:trPr>
          <w:trHeight w:val="340"/>
        </w:trPr>
        <w:tc>
          <w:tcPr>
            <w:tcW w:w="10583" w:type="dxa"/>
            <w:gridSpan w:val="3"/>
            <w:vAlign w:val="center"/>
          </w:tcPr>
          <w:p w14:paraId="06CE2C91" w14:textId="75BBEC60" w:rsidR="00761B25" w:rsidRPr="005E61EC" w:rsidRDefault="00761B25" w:rsidP="00761B25">
            <w:pPr>
              <w:pStyle w:val="Default"/>
              <w:ind w:left="498"/>
              <w:rPr>
                <w:rFonts w:asciiTheme="minorHAnsi" w:hAnsiTheme="minorHAnsi" w:cstheme="minorHAnsi"/>
                <w:sz w:val="22"/>
                <w:szCs w:val="22"/>
              </w:rPr>
            </w:pPr>
            <w:r w:rsidRPr="005E61EC">
              <w:rPr>
                <w:rFonts w:asciiTheme="minorHAnsi" w:hAnsiTheme="minorHAnsi" w:cstheme="minorHAnsi"/>
                <w:sz w:val="22"/>
                <w:szCs w:val="22"/>
              </w:rPr>
              <w:t>Die Bestattungsgebühren enthalten folgende Leistungen: Ausheben/Öffnen der Grabstätte, Überführung des Sarges bzw. der Urne zur Grabstätte, Einsenken von Sarg oder Urne, Schließen der Grabstätte, Transport der Kränze und Blumengebinde zur Grabstätte und deren Ablage, Wegnahme der verwelkten Kränze und Blumengebinde.</w:t>
            </w:r>
          </w:p>
        </w:tc>
      </w:tr>
      <w:tr w:rsidR="00761B25" w:rsidRPr="005E61EC" w14:paraId="44A8D6DA" w14:textId="71EA2B59" w:rsidTr="00B31357">
        <w:trPr>
          <w:trHeight w:val="340"/>
        </w:trPr>
        <w:tc>
          <w:tcPr>
            <w:tcW w:w="8658" w:type="dxa"/>
            <w:gridSpan w:val="2"/>
            <w:vAlign w:val="center"/>
          </w:tcPr>
          <w:p w14:paraId="04296F8B" w14:textId="2392408C" w:rsidR="00761B25" w:rsidRPr="005E61EC" w:rsidRDefault="00761B25" w:rsidP="005E61EC">
            <w:pPr>
              <w:pStyle w:val="Default"/>
              <w:numPr>
                <w:ilvl w:val="0"/>
                <w:numId w:val="4"/>
              </w:numPr>
              <w:ind w:left="876" w:hanging="404"/>
              <w:rPr>
                <w:rFonts w:asciiTheme="minorHAnsi" w:hAnsiTheme="minorHAnsi" w:cstheme="minorHAnsi"/>
                <w:sz w:val="22"/>
                <w:szCs w:val="22"/>
              </w:rPr>
            </w:pPr>
            <w:r w:rsidRPr="005E61EC">
              <w:rPr>
                <w:rFonts w:asciiTheme="minorHAnsi" w:hAnsiTheme="minorHAnsi" w:cstheme="minorHAnsi"/>
                <w:sz w:val="22"/>
                <w:szCs w:val="22"/>
              </w:rPr>
              <w:t>Bei Sargerdgrabstätten und Grabstätten im muslimischen Grabfeld</w:t>
            </w:r>
          </w:p>
        </w:tc>
        <w:tc>
          <w:tcPr>
            <w:tcW w:w="1925" w:type="dxa"/>
            <w:tcMar>
              <w:left w:w="85" w:type="dxa"/>
              <w:right w:w="57" w:type="dxa"/>
            </w:tcMar>
            <w:vAlign w:val="center"/>
          </w:tcPr>
          <w:p w14:paraId="3F8DF695" w14:textId="4B089B1D" w:rsidR="00761B25" w:rsidRPr="005E61EC" w:rsidRDefault="00761B25" w:rsidP="00350424">
            <w:pPr>
              <w:pStyle w:val="Default"/>
              <w:jc w:val="right"/>
              <w:rPr>
                <w:rFonts w:asciiTheme="minorHAnsi" w:hAnsiTheme="minorHAnsi" w:cstheme="minorHAnsi"/>
                <w:b/>
                <w:sz w:val="22"/>
                <w:szCs w:val="22"/>
              </w:rPr>
            </w:pPr>
            <w:r w:rsidRPr="005E61EC">
              <w:rPr>
                <w:rFonts w:asciiTheme="minorHAnsi" w:hAnsiTheme="minorHAnsi" w:cstheme="minorHAnsi"/>
                <w:sz w:val="22"/>
                <w:szCs w:val="22"/>
              </w:rPr>
              <w:t>1.</w:t>
            </w:r>
            <w:r w:rsidR="003C4067" w:rsidRPr="005E61EC">
              <w:rPr>
                <w:rFonts w:asciiTheme="minorHAnsi" w:hAnsiTheme="minorHAnsi" w:cstheme="minorHAnsi"/>
                <w:sz w:val="22"/>
                <w:szCs w:val="22"/>
              </w:rPr>
              <w:t>69</w:t>
            </w:r>
            <w:r w:rsidRPr="005E61EC">
              <w:rPr>
                <w:rFonts w:asciiTheme="minorHAnsi" w:hAnsiTheme="minorHAnsi" w:cstheme="minorHAnsi"/>
                <w:sz w:val="22"/>
                <w:szCs w:val="22"/>
              </w:rPr>
              <w:t>0,00 EUR</w:t>
            </w:r>
          </w:p>
        </w:tc>
      </w:tr>
      <w:tr w:rsidR="00350424" w:rsidRPr="005E61EC" w14:paraId="5BCB5C41" w14:textId="77777777" w:rsidTr="00B31357">
        <w:trPr>
          <w:trHeight w:val="340"/>
        </w:trPr>
        <w:tc>
          <w:tcPr>
            <w:tcW w:w="8658" w:type="dxa"/>
            <w:gridSpan w:val="2"/>
            <w:vAlign w:val="center"/>
          </w:tcPr>
          <w:p w14:paraId="5283B6BB" w14:textId="79298CF5" w:rsidR="00350424" w:rsidRPr="005E61EC" w:rsidRDefault="00350424" w:rsidP="005E61EC">
            <w:pPr>
              <w:pStyle w:val="Default"/>
              <w:numPr>
                <w:ilvl w:val="0"/>
                <w:numId w:val="4"/>
              </w:numPr>
              <w:ind w:left="876" w:hanging="404"/>
              <w:rPr>
                <w:rFonts w:asciiTheme="minorHAnsi" w:hAnsiTheme="minorHAnsi" w:cstheme="minorHAnsi"/>
                <w:sz w:val="22"/>
                <w:szCs w:val="22"/>
              </w:rPr>
            </w:pPr>
            <w:r w:rsidRPr="005E61EC">
              <w:rPr>
                <w:rFonts w:asciiTheme="minorHAnsi" w:hAnsiTheme="minorHAnsi" w:cstheme="minorHAnsi"/>
                <w:sz w:val="22"/>
                <w:szCs w:val="22"/>
              </w:rPr>
              <w:t>Bei Sargerdgrabstätten, zusätzliche Tieferlegung</w:t>
            </w:r>
          </w:p>
        </w:tc>
        <w:tc>
          <w:tcPr>
            <w:tcW w:w="1925" w:type="dxa"/>
            <w:tcMar>
              <w:left w:w="85" w:type="dxa"/>
              <w:right w:w="57" w:type="dxa"/>
            </w:tcMar>
            <w:vAlign w:val="center"/>
          </w:tcPr>
          <w:p w14:paraId="220603C5" w14:textId="79A99D50" w:rsidR="00350424" w:rsidRPr="005E61EC" w:rsidRDefault="00F53C48" w:rsidP="00350424">
            <w:pPr>
              <w:pStyle w:val="Default"/>
              <w:jc w:val="right"/>
              <w:rPr>
                <w:rFonts w:asciiTheme="minorHAnsi" w:hAnsiTheme="minorHAnsi" w:cstheme="minorHAnsi"/>
                <w:sz w:val="22"/>
                <w:szCs w:val="22"/>
              </w:rPr>
            </w:pPr>
            <w:r w:rsidRPr="005E61EC">
              <w:rPr>
                <w:rFonts w:asciiTheme="minorHAnsi" w:hAnsiTheme="minorHAnsi" w:cstheme="minorHAnsi"/>
                <w:sz w:val="22"/>
                <w:szCs w:val="22"/>
              </w:rPr>
              <w:t>2</w:t>
            </w:r>
            <w:r w:rsidR="003C4067" w:rsidRPr="005E61EC">
              <w:rPr>
                <w:rFonts w:asciiTheme="minorHAnsi" w:hAnsiTheme="minorHAnsi" w:cstheme="minorHAnsi"/>
                <w:sz w:val="22"/>
                <w:szCs w:val="22"/>
              </w:rPr>
              <w:t>0</w:t>
            </w:r>
            <w:r w:rsidR="00350424" w:rsidRPr="005E61EC">
              <w:rPr>
                <w:rFonts w:asciiTheme="minorHAnsi" w:hAnsiTheme="minorHAnsi" w:cstheme="minorHAnsi"/>
                <w:sz w:val="22"/>
                <w:szCs w:val="22"/>
              </w:rPr>
              <w:t>0,00 EUR</w:t>
            </w:r>
          </w:p>
        </w:tc>
      </w:tr>
      <w:tr w:rsidR="00350424" w:rsidRPr="005E61EC" w14:paraId="708D9BF8" w14:textId="77777777" w:rsidTr="00B31357">
        <w:trPr>
          <w:trHeight w:val="340"/>
        </w:trPr>
        <w:tc>
          <w:tcPr>
            <w:tcW w:w="8658" w:type="dxa"/>
            <w:gridSpan w:val="2"/>
            <w:vAlign w:val="center"/>
          </w:tcPr>
          <w:p w14:paraId="3317C984" w14:textId="4F68E1E6" w:rsidR="00350424" w:rsidRPr="005E61EC" w:rsidRDefault="00350424" w:rsidP="005E61EC">
            <w:pPr>
              <w:pStyle w:val="Default"/>
              <w:numPr>
                <w:ilvl w:val="0"/>
                <w:numId w:val="4"/>
              </w:numPr>
              <w:ind w:left="876" w:hanging="404"/>
              <w:rPr>
                <w:rFonts w:asciiTheme="minorHAnsi" w:hAnsiTheme="minorHAnsi" w:cstheme="minorHAnsi"/>
                <w:sz w:val="22"/>
                <w:szCs w:val="22"/>
              </w:rPr>
            </w:pPr>
            <w:r w:rsidRPr="005E61EC">
              <w:rPr>
                <w:rFonts w:asciiTheme="minorHAnsi" w:hAnsiTheme="minorHAnsi" w:cstheme="minorHAnsi"/>
                <w:sz w:val="22"/>
                <w:szCs w:val="22"/>
              </w:rPr>
              <w:t>Bei Sargerdgrabstätten für verstorbene Kinder bis zum 5. Lebensjahr</w:t>
            </w:r>
          </w:p>
        </w:tc>
        <w:tc>
          <w:tcPr>
            <w:tcW w:w="1925" w:type="dxa"/>
            <w:vAlign w:val="center"/>
          </w:tcPr>
          <w:p w14:paraId="329A9D34" w14:textId="3A54B7EA" w:rsidR="00350424" w:rsidRPr="005E61EC" w:rsidRDefault="00350424" w:rsidP="00350424">
            <w:pPr>
              <w:pStyle w:val="Default"/>
              <w:jc w:val="right"/>
              <w:rPr>
                <w:rFonts w:asciiTheme="minorHAnsi" w:hAnsiTheme="minorHAnsi" w:cstheme="minorHAnsi"/>
                <w:sz w:val="22"/>
                <w:szCs w:val="22"/>
              </w:rPr>
            </w:pPr>
            <w:r w:rsidRPr="005E61EC">
              <w:rPr>
                <w:rFonts w:asciiTheme="minorHAnsi" w:hAnsiTheme="minorHAnsi" w:cstheme="minorHAnsi"/>
                <w:sz w:val="22"/>
                <w:szCs w:val="22"/>
              </w:rPr>
              <w:t>8</w:t>
            </w:r>
            <w:r w:rsidR="003C4067" w:rsidRPr="005E61EC">
              <w:rPr>
                <w:rFonts w:asciiTheme="minorHAnsi" w:hAnsiTheme="minorHAnsi" w:cstheme="minorHAnsi"/>
                <w:sz w:val="22"/>
                <w:szCs w:val="22"/>
              </w:rPr>
              <w:t>4</w:t>
            </w:r>
            <w:r w:rsidRPr="005E61EC">
              <w:rPr>
                <w:rFonts w:asciiTheme="minorHAnsi" w:hAnsiTheme="minorHAnsi" w:cstheme="minorHAnsi"/>
                <w:sz w:val="22"/>
                <w:szCs w:val="22"/>
              </w:rPr>
              <w:t>0,00 EUR</w:t>
            </w:r>
          </w:p>
        </w:tc>
      </w:tr>
      <w:tr w:rsidR="00350424" w:rsidRPr="005E61EC" w14:paraId="67D6B8B1" w14:textId="77777777" w:rsidTr="00B31357">
        <w:trPr>
          <w:trHeight w:val="340"/>
        </w:trPr>
        <w:tc>
          <w:tcPr>
            <w:tcW w:w="8658" w:type="dxa"/>
            <w:gridSpan w:val="2"/>
            <w:vAlign w:val="center"/>
          </w:tcPr>
          <w:p w14:paraId="294E3FAC" w14:textId="6B3FC954" w:rsidR="00350424" w:rsidRPr="005E61EC" w:rsidRDefault="00E9750A" w:rsidP="005E61EC">
            <w:pPr>
              <w:pStyle w:val="Default"/>
              <w:numPr>
                <w:ilvl w:val="0"/>
                <w:numId w:val="4"/>
              </w:numPr>
              <w:ind w:left="876" w:hanging="404"/>
              <w:rPr>
                <w:rFonts w:asciiTheme="minorHAnsi" w:hAnsiTheme="minorHAnsi" w:cstheme="minorHAnsi"/>
                <w:sz w:val="22"/>
                <w:szCs w:val="22"/>
              </w:rPr>
            </w:pPr>
            <w:r w:rsidRPr="005E61EC">
              <w:rPr>
                <w:rFonts w:asciiTheme="minorHAnsi" w:hAnsiTheme="minorHAnsi" w:cstheme="minorHAnsi"/>
                <w:sz w:val="22"/>
                <w:szCs w:val="22"/>
              </w:rPr>
              <w:t>Bei Urnengrabstätten (Urnenwahl</w:t>
            </w:r>
            <w:r w:rsidR="00350424" w:rsidRPr="005E61EC">
              <w:rPr>
                <w:rFonts w:asciiTheme="minorHAnsi" w:hAnsiTheme="minorHAnsi" w:cstheme="minorHAnsi"/>
                <w:sz w:val="22"/>
                <w:szCs w:val="22"/>
              </w:rPr>
              <w:t>/-reihengrabstätten, Baumgräbern)</w:t>
            </w:r>
          </w:p>
        </w:tc>
        <w:tc>
          <w:tcPr>
            <w:tcW w:w="1925" w:type="dxa"/>
            <w:vAlign w:val="center"/>
          </w:tcPr>
          <w:p w14:paraId="39ED8366" w14:textId="07FFDDC7" w:rsidR="00350424" w:rsidRPr="005E61EC" w:rsidRDefault="00350424" w:rsidP="00350424">
            <w:pPr>
              <w:pStyle w:val="Default"/>
              <w:jc w:val="right"/>
              <w:rPr>
                <w:rFonts w:asciiTheme="minorHAnsi" w:hAnsiTheme="minorHAnsi" w:cstheme="minorHAnsi"/>
                <w:sz w:val="22"/>
                <w:szCs w:val="22"/>
              </w:rPr>
            </w:pPr>
            <w:r w:rsidRPr="005E61EC">
              <w:rPr>
                <w:rFonts w:asciiTheme="minorHAnsi" w:hAnsiTheme="minorHAnsi" w:cstheme="minorHAnsi"/>
                <w:sz w:val="22"/>
                <w:szCs w:val="22"/>
              </w:rPr>
              <w:t>420,00 EUR</w:t>
            </w:r>
          </w:p>
        </w:tc>
      </w:tr>
      <w:tr w:rsidR="00350424" w:rsidRPr="005E61EC" w14:paraId="37292E90" w14:textId="77777777" w:rsidTr="00B31357">
        <w:trPr>
          <w:trHeight w:val="340"/>
        </w:trPr>
        <w:tc>
          <w:tcPr>
            <w:tcW w:w="8658" w:type="dxa"/>
            <w:gridSpan w:val="2"/>
            <w:vAlign w:val="center"/>
          </w:tcPr>
          <w:p w14:paraId="7FFDBBB3" w14:textId="0677651B" w:rsidR="00350424" w:rsidRPr="005E61EC" w:rsidRDefault="00350424" w:rsidP="005E61EC">
            <w:pPr>
              <w:pStyle w:val="Default"/>
              <w:numPr>
                <w:ilvl w:val="0"/>
                <w:numId w:val="4"/>
              </w:numPr>
              <w:ind w:left="876" w:hanging="404"/>
              <w:rPr>
                <w:rFonts w:asciiTheme="minorHAnsi" w:hAnsiTheme="minorHAnsi" w:cstheme="minorHAnsi"/>
                <w:sz w:val="22"/>
                <w:szCs w:val="22"/>
              </w:rPr>
            </w:pPr>
            <w:r w:rsidRPr="005E61EC">
              <w:rPr>
                <w:rFonts w:asciiTheme="minorHAnsi" w:hAnsiTheme="minorHAnsi" w:cstheme="minorHAnsi"/>
                <w:sz w:val="22"/>
                <w:szCs w:val="22"/>
              </w:rPr>
              <w:t>Bei Urnengrabstätten (Urnenkammer, Urnenerdröhre)</w:t>
            </w:r>
          </w:p>
        </w:tc>
        <w:tc>
          <w:tcPr>
            <w:tcW w:w="1925" w:type="dxa"/>
            <w:vAlign w:val="center"/>
          </w:tcPr>
          <w:p w14:paraId="4416BBA3" w14:textId="6F63DC95" w:rsidR="00350424" w:rsidRPr="005E61EC" w:rsidRDefault="00350424" w:rsidP="00350424">
            <w:pPr>
              <w:pStyle w:val="Default"/>
              <w:jc w:val="right"/>
              <w:rPr>
                <w:rFonts w:asciiTheme="minorHAnsi" w:hAnsiTheme="minorHAnsi" w:cstheme="minorHAnsi"/>
                <w:sz w:val="22"/>
                <w:szCs w:val="22"/>
              </w:rPr>
            </w:pPr>
            <w:r w:rsidRPr="005E61EC">
              <w:rPr>
                <w:rFonts w:asciiTheme="minorHAnsi" w:hAnsiTheme="minorHAnsi" w:cstheme="minorHAnsi"/>
                <w:sz w:val="22"/>
                <w:szCs w:val="22"/>
              </w:rPr>
              <w:t>200,00 EUR</w:t>
            </w:r>
          </w:p>
        </w:tc>
      </w:tr>
      <w:tr w:rsidR="00350424" w:rsidRPr="005E61EC" w14:paraId="1F789DDC" w14:textId="77777777" w:rsidTr="00761B25">
        <w:trPr>
          <w:trHeight w:val="284"/>
        </w:trPr>
        <w:tc>
          <w:tcPr>
            <w:tcW w:w="10583" w:type="dxa"/>
            <w:gridSpan w:val="3"/>
            <w:vAlign w:val="center"/>
          </w:tcPr>
          <w:p w14:paraId="50E5EB16" w14:textId="77777777" w:rsidR="00350424" w:rsidRPr="005E61EC" w:rsidRDefault="00350424" w:rsidP="00350424">
            <w:pPr>
              <w:pStyle w:val="Default"/>
              <w:jc w:val="right"/>
              <w:rPr>
                <w:rFonts w:asciiTheme="minorHAnsi" w:hAnsiTheme="minorHAnsi" w:cstheme="minorHAnsi"/>
                <w:sz w:val="22"/>
                <w:szCs w:val="22"/>
              </w:rPr>
            </w:pPr>
          </w:p>
        </w:tc>
      </w:tr>
      <w:tr w:rsidR="00350424" w:rsidRPr="005E61EC" w14:paraId="012CC0FC" w14:textId="77777777" w:rsidTr="00761B25">
        <w:trPr>
          <w:trHeight w:val="340"/>
        </w:trPr>
        <w:tc>
          <w:tcPr>
            <w:tcW w:w="10583" w:type="dxa"/>
            <w:gridSpan w:val="3"/>
            <w:vAlign w:val="center"/>
          </w:tcPr>
          <w:p w14:paraId="5CF6BFE6" w14:textId="08D0FDA4" w:rsidR="00350424" w:rsidRPr="005E61EC" w:rsidRDefault="00350424" w:rsidP="005E61EC">
            <w:pPr>
              <w:pStyle w:val="Default"/>
              <w:numPr>
                <w:ilvl w:val="0"/>
                <w:numId w:val="1"/>
              </w:numPr>
              <w:ind w:left="425" w:hanging="425"/>
              <w:rPr>
                <w:rFonts w:asciiTheme="minorHAnsi" w:hAnsiTheme="minorHAnsi" w:cstheme="minorHAnsi"/>
                <w:b/>
                <w:sz w:val="22"/>
                <w:szCs w:val="22"/>
              </w:rPr>
            </w:pPr>
            <w:r w:rsidRPr="005E61EC">
              <w:rPr>
                <w:rFonts w:asciiTheme="minorHAnsi" w:hAnsiTheme="minorHAnsi" w:cstheme="minorHAnsi"/>
                <w:b/>
                <w:sz w:val="22"/>
                <w:szCs w:val="22"/>
              </w:rPr>
              <w:t>Bestattungsgebühren (extern)</w:t>
            </w:r>
          </w:p>
        </w:tc>
      </w:tr>
      <w:tr w:rsidR="00350424" w:rsidRPr="005E61EC" w14:paraId="1028BE5E" w14:textId="77777777" w:rsidTr="00761B25">
        <w:trPr>
          <w:trHeight w:val="340"/>
        </w:trPr>
        <w:tc>
          <w:tcPr>
            <w:tcW w:w="10583" w:type="dxa"/>
            <w:gridSpan w:val="3"/>
            <w:vAlign w:val="center"/>
          </w:tcPr>
          <w:p w14:paraId="0E0C7D1F" w14:textId="3AA94631" w:rsidR="00350424" w:rsidRPr="005E61EC" w:rsidRDefault="00350424" w:rsidP="00350424">
            <w:pPr>
              <w:pStyle w:val="Default"/>
              <w:ind w:left="425"/>
              <w:rPr>
                <w:rFonts w:asciiTheme="minorHAnsi" w:hAnsiTheme="minorHAnsi" w:cstheme="minorHAnsi"/>
                <w:sz w:val="22"/>
                <w:szCs w:val="22"/>
              </w:rPr>
            </w:pPr>
            <w:r w:rsidRPr="005E61EC">
              <w:rPr>
                <w:rFonts w:asciiTheme="minorHAnsi" w:hAnsiTheme="minorHAnsi" w:cstheme="minorHAnsi"/>
                <w:sz w:val="22"/>
                <w:szCs w:val="22"/>
              </w:rPr>
              <w:t>Sofern und soweit die unter II. genannten Leistungen von durch die Stadt Alzey beauftragte Unternehmen durchgeführt werden, richten sich die Gebührensätze nach den tatsächlich anfallenden Kosten der beauftragten Unternehmen.</w:t>
            </w:r>
          </w:p>
        </w:tc>
      </w:tr>
      <w:tr w:rsidR="00350424" w:rsidRPr="005E61EC" w14:paraId="139CD84F" w14:textId="77777777" w:rsidTr="00761B25">
        <w:trPr>
          <w:trHeight w:val="284"/>
        </w:trPr>
        <w:tc>
          <w:tcPr>
            <w:tcW w:w="10583" w:type="dxa"/>
            <w:gridSpan w:val="3"/>
            <w:vAlign w:val="center"/>
          </w:tcPr>
          <w:p w14:paraId="1A2B8BBF" w14:textId="77777777" w:rsidR="00350424" w:rsidRPr="005E61EC" w:rsidRDefault="00350424" w:rsidP="00350424">
            <w:pPr>
              <w:pStyle w:val="Default"/>
              <w:ind w:left="425"/>
              <w:rPr>
                <w:rFonts w:asciiTheme="minorHAnsi" w:hAnsiTheme="minorHAnsi" w:cstheme="minorHAnsi"/>
                <w:sz w:val="22"/>
                <w:szCs w:val="22"/>
              </w:rPr>
            </w:pPr>
          </w:p>
        </w:tc>
      </w:tr>
      <w:tr w:rsidR="00350424" w:rsidRPr="005E61EC" w14:paraId="5DF627C4" w14:textId="77777777" w:rsidTr="00761B25">
        <w:trPr>
          <w:trHeight w:val="340"/>
        </w:trPr>
        <w:tc>
          <w:tcPr>
            <w:tcW w:w="10583" w:type="dxa"/>
            <w:gridSpan w:val="3"/>
            <w:vAlign w:val="center"/>
          </w:tcPr>
          <w:p w14:paraId="50E0DFCA" w14:textId="4507D5A7" w:rsidR="00350424" w:rsidRPr="005E61EC" w:rsidRDefault="00350424" w:rsidP="005E61EC">
            <w:pPr>
              <w:pStyle w:val="Default"/>
              <w:numPr>
                <w:ilvl w:val="0"/>
                <w:numId w:val="1"/>
              </w:numPr>
              <w:ind w:left="425" w:hanging="425"/>
              <w:rPr>
                <w:rFonts w:asciiTheme="minorHAnsi" w:hAnsiTheme="minorHAnsi" w:cstheme="minorHAnsi"/>
                <w:b/>
                <w:sz w:val="22"/>
                <w:szCs w:val="22"/>
              </w:rPr>
            </w:pPr>
            <w:r w:rsidRPr="005E61EC">
              <w:rPr>
                <w:rFonts w:asciiTheme="minorHAnsi" w:hAnsiTheme="minorHAnsi" w:cstheme="minorHAnsi"/>
                <w:b/>
                <w:sz w:val="22"/>
                <w:szCs w:val="22"/>
              </w:rPr>
              <w:t>Gebühren für Ausgraben und Umbetten von Leichen und Aschen</w:t>
            </w:r>
          </w:p>
        </w:tc>
      </w:tr>
      <w:tr w:rsidR="00350424" w:rsidRPr="005E61EC" w14:paraId="03158AD5" w14:textId="48F7087C" w:rsidTr="00B31357">
        <w:trPr>
          <w:trHeight w:val="340"/>
        </w:trPr>
        <w:tc>
          <w:tcPr>
            <w:tcW w:w="8658" w:type="dxa"/>
            <w:gridSpan w:val="2"/>
            <w:tcMar>
              <w:right w:w="57" w:type="dxa"/>
            </w:tcMar>
            <w:vAlign w:val="center"/>
          </w:tcPr>
          <w:p w14:paraId="0052C9D4" w14:textId="2F071207" w:rsidR="00350424" w:rsidRPr="005E61EC" w:rsidRDefault="00350424" w:rsidP="005E61EC">
            <w:pPr>
              <w:pStyle w:val="Default"/>
              <w:numPr>
                <w:ilvl w:val="0"/>
                <w:numId w:val="5"/>
              </w:numPr>
              <w:ind w:left="897" w:hanging="425"/>
              <w:rPr>
                <w:rFonts w:asciiTheme="minorHAnsi" w:hAnsiTheme="minorHAnsi" w:cstheme="minorHAnsi"/>
                <w:sz w:val="22"/>
                <w:szCs w:val="22"/>
              </w:rPr>
            </w:pPr>
            <w:r w:rsidRPr="005E61EC">
              <w:rPr>
                <w:rFonts w:asciiTheme="minorHAnsi" w:hAnsiTheme="minorHAnsi" w:cstheme="minorHAnsi"/>
                <w:sz w:val="22"/>
                <w:szCs w:val="22"/>
              </w:rPr>
              <w:t>Ausgraben eine</w:t>
            </w:r>
            <w:r w:rsidR="00EF4913" w:rsidRPr="005E61EC">
              <w:rPr>
                <w:rFonts w:asciiTheme="minorHAnsi" w:hAnsiTheme="minorHAnsi" w:cstheme="minorHAnsi"/>
                <w:sz w:val="22"/>
                <w:szCs w:val="22"/>
              </w:rPr>
              <w:t xml:space="preserve">s Verstorbenen </w:t>
            </w:r>
            <w:r w:rsidRPr="005E61EC">
              <w:rPr>
                <w:rFonts w:asciiTheme="minorHAnsi" w:hAnsiTheme="minorHAnsi" w:cstheme="minorHAnsi"/>
                <w:sz w:val="22"/>
                <w:szCs w:val="22"/>
              </w:rPr>
              <w:t>bis zum vollendeten 5. Lebensjahr</w:t>
            </w:r>
            <w:r w:rsidR="00B31357" w:rsidRPr="005E61EC">
              <w:rPr>
                <w:rFonts w:asciiTheme="minorHAnsi" w:hAnsiTheme="minorHAnsi" w:cstheme="minorHAnsi"/>
                <w:sz w:val="22"/>
                <w:szCs w:val="22"/>
              </w:rPr>
              <w:t>*</w:t>
            </w:r>
            <w:r w:rsidR="001B7E12" w:rsidRPr="005E61EC">
              <w:rPr>
                <w:rFonts w:asciiTheme="minorHAnsi" w:hAnsiTheme="minorHAnsi" w:cstheme="minorHAnsi"/>
                <w:sz w:val="22"/>
                <w:szCs w:val="22"/>
              </w:rPr>
              <w:br/>
              <w:t>(bis 15 Jahre Liegezeit)</w:t>
            </w:r>
          </w:p>
        </w:tc>
        <w:tc>
          <w:tcPr>
            <w:tcW w:w="1925" w:type="dxa"/>
            <w:tcMar>
              <w:left w:w="57" w:type="dxa"/>
              <w:right w:w="85" w:type="dxa"/>
            </w:tcMar>
            <w:vAlign w:val="center"/>
          </w:tcPr>
          <w:p w14:paraId="480D5AB5" w14:textId="6861FAB4" w:rsidR="00350424" w:rsidRPr="005E61EC" w:rsidRDefault="001B7E12" w:rsidP="00350424">
            <w:pPr>
              <w:pStyle w:val="Default"/>
              <w:jc w:val="right"/>
              <w:rPr>
                <w:rFonts w:asciiTheme="minorHAnsi" w:hAnsiTheme="minorHAnsi" w:cstheme="minorHAnsi"/>
                <w:sz w:val="22"/>
                <w:szCs w:val="22"/>
              </w:rPr>
            </w:pPr>
            <w:r w:rsidRPr="005E61EC">
              <w:rPr>
                <w:rFonts w:asciiTheme="minorHAnsi" w:hAnsiTheme="minorHAnsi" w:cstheme="minorHAnsi"/>
                <w:sz w:val="22"/>
                <w:szCs w:val="22"/>
              </w:rPr>
              <w:t>1.480,00 EUR</w:t>
            </w:r>
          </w:p>
        </w:tc>
      </w:tr>
      <w:tr w:rsidR="001B7E12" w:rsidRPr="005E61EC" w14:paraId="55AC61A8" w14:textId="77777777" w:rsidTr="00B31357">
        <w:trPr>
          <w:trHeight w:val="340"/>
        </w:trPr>
        <w:tc>
          <w:tcPr>
            <w:tcW w:w="8658" w:type="dxa"/>
            <w:gridSpan w:val="2"/>
            <w:tcMar>
              <w:right w:w="57" w:type="dxa"/>
            </w:tcMar>
            <w:vAlign w:val="center"/>
          </w:tcPr>
          <w:p w14:paraId="61ED6A90" w14:textId="3D4B5A94" w:rsidR="001B7E12" w:rsidRPr="005E61EC" w:rsidRDefault="001B7E12" w:rsidP="005E61EC">
            <w:pPr>
              <w:pStyle w:val="Default"/>
              <w:numPr>
                <w:ilvl w:val="0"/>
                <w:numId w:val="5"/>
              </w:numPr>
              <w:ind w:left="897" w:hanging="425"/>
              <w:rPr>
                <w:rFonts w:asciiTheme="minorHAnsi" w:hAnsiTheme="minorHAnsi" w:cstheme="minorHAnsi"/>
                <w:sz w:val="22"/>
                <w:szCs w:val="22"/>
              </w:rPr>
            </w:pPr>
            <w:r w:rsidRPr="005E61EC">
              <w:rPr>
                <w:rFonts w:asciiTheme="minorHAnsi" w:hAnsiTheme="minorHAnsi" w:cstheme="minorHAnsi"/>
                <w:sz w:val="22"/>
                <w:szCs w:val="22"/>
              </w:rPr>
              <w:t>Ausgraben eines Verstorbenen bis zum vollendeten 5. Lebensjahr</w:t>
            </w:r>
            <w:r w:rsidR="00B31357" w:rsidRPr="005E61EC">
              <w:rPr>
                <w:rFonts w:asciiTheme="minorHAnsi" w:hAnsiTheme="minorHAnsi" w:cstheme="minorHAnsi"/>
                <w:sz w:val="22"/>
                <w:szCs w:val="22"/>
              </w:rPr>
              <w:t>*</w:t>
            </w:r>
            <w:r w:rsidRPr="005E61EC">
              <w:rPr>
                <w:rFonts w:asciiTheme="minorHAnsi" w:hAnsiTheme="minorHAnsi" w:cstheme="minorHAnsi"/>
                <w:sz w:val="22"/>
                <w:szCs w:val="22"/>
              </w:rPr>
              <w:br/>
              <w:t>(ab 16 Jahre Liegezeit)</w:t>
            </w:r>
          </w:p>
        </w:tc>
        <w:tc>
          <w:tcPr>
            <w:tcW w:w="1925" w:type="dxa"/>
            <w:tcMar>
              <w:left w:w="57" w:type="dxa"/>
              <w:right w:w="85" w:type="dxa"/>
            </w:tcMar>
            <w:vAlign w:val="center"/>
          </w:tcPr>
          <w:p w14:paraId="6C1DFE29" w14:textId="3466E2B3" w:rsidR="001B7E12" w:rsidRPr="005E61EC" w:rsidRDefault="001B7E12" w:rsidP="00350424">
            <w:pPr>
              <w:pStyle w:val="Default"/>
              <w:jc w:val="right"/>
              <w:rPr>
                <w:rFonts w:asciiTheme="minorHAnsi" w:hAnsiTheme="minorHAnsi" w:cstheme="minorHAnsi"/>
                <w:sz w:val="22"/>
                <w:szCs w:val="22"/>
              </w:rPr>
            </w:pPr>
            <w:r w:rsidRPr="005E61EC">
              <w:rPr>
                <w:rFonts w:asciiTheme="minorHAnsi" w:hAnsiTheme="minorHAnsi" w:cstheme="minorHAnsi"/>
                <w:sz w:val="22"/>
                <w:szCs w:val="22"/>
              </w:rPr>
              <w:t>1.910,00 EUR</w:t>
            </w:r>
          </w:p>
        </w:tc>
      </w:tr>
      <w:tr w:rsidR="00350424" w:rsidRPr="005E61EC" w14:paraId="569C91BB" w14:textId="1DA8EAFC" w:rsidTr="00B31357">
        <w:trPr>
          <w:trHeight w:val="340"/>
        </w:trPr>
        <w:tc>
          <w:tcPr>
            <w:tcW w:w="8658" w:type="dxa"/>
            <w:gridSpan w:val="2"/>
            <w:tcMar>
              <w:right w:w="57" w:type="dxa"/>
            </w:tcMar>
            <w:vAlign w:val="center"/>
          </w:tcPr>
          <w:p w14:paraId="613558CD" w14:textId="111BC5A4" w:rsidR="00350424" w:rsidRPr="005E61EC" w:rsidRDefault="00350424" w:rsidP="005E61EC">
            <w:pPr>
              <w:pStyle w:val="Default"/>
              <w:numPr>
                <w:ilvl w:val="0"/>
                <w:numId w:val="5"/>
              </w:numPr>
              <w:ind w:left="897" w:hanging="425"/>
              <w:rPr>
                <w:rFonts w:asciiTheme="minorHAnsi" w:hAnsiTheme="minorHAnsi" w:cstheme="minorHAnsi"/>
                <w:sz w:val="22"/>
                <w:szCs w:val="22"/>
              </w:rPr>
            </w:pPr>
            <w:r w:rsidRPr="005E61EC">
              <w:rPr>
                <w:rFonts w:asciiTheme="minorHAnsi" w:hAnsiTheme="minorHAnsi" w:cstheme="minorHAnsi"/>
                <w:sz w:val="22"/>
                <w:szCs w:val="22"/>
              </w:rPr>
              <w:lastRenderedPageBreak/>
              <w:t xml:space="preserve">Ausgraben </w:t>
            </w:r>
            <w:r w:rsidR="00EF4913" w:rsidRPr="005E61EC">
              <w:rPr>
                <w:rFonts w:asciiTheme="minorHAnsi" w:hAnsiTheme="minorHAnsi" w:cstheme="minorHAnsi"/>
                <w:sz w:val="22"/>
                <w:szCs w:val="22"/>
              </w:rPr>
              <w:t>eines Verstorbenen ab dem 6</w:t>
            </w:r>
            <w:r w:rsidRPr="005E61EC">
              <w:rPr>
                <w:rFonts w:asciiTheme="minorHAnsi" w:hAnsiTheme="minorHAnsi" w:cstheme="minorHAnsi"/>
                <w:sz w:val="22"/>
                <w:szCs w:val="22"/>
              </w:rPr>
              <w:t>. Lebensjahr</w:t>
            </w:r>
            <w:r w:rsidR="00B31357" w:rsidRPr="005E61EC">
              <w:rPr>
                <w:rFonts w:asciiTheme="minorHAnsi" w:hAnsiTheme="minorHAnsi" w:cstheme="minorHAnsi"/>
                <w:sz w:val="22"/>
                <w:szCs w:val="22"/>
              </w:rPr>
              <w:t>*</w:t>
            </w:r>
            <w:r w:rsidR="00EF4913" w:rsidRPr="005E61EC">
              <w:rPr>
                <w:rFonts w:asciiTheme="minorHAnsi" w:hAnsiTheme="minorHAnsi" w:cstheme="minorHAnsi"/>
                <w:sz w:val="22"/>
                <w:szCs w:val="22"/>
              </w:rPr>
              <w:br/>
            </w:r>
            <w:r w:rsidRPr="005E61EC">
              <w:rPr>
                <w:rFonts w:asciiTheme="minorHAnsi" w:hAnsiTheme="minorHAnsi" w:cstheme="minorHAnsi"/>
                <w:sz w:val="22"/>
                <w:szCs w:val="22"/>
              </w:rPr>
              <w:t>(bis 5 Jahre Liegezeit)</w:t>
            </w:r>
          </w:p>
        </w:tc>
        <w:tc>
          <w:tcPr>
            <w:tcW w:w="1925" w:type="dxa"/>
            <w:tcMar>
              <w:left w:w="57" w:type="dxa"/>
              <w:right w:w="85" w:type="dxa"/>
            </w:tcMar>
            <w:vAlign w:val="center"/>
          </w:tcPr>
          <w:p w14:paraId="744B957E" w14:textId="11234275" w:rsidR="00350424" w:rsidRPr="005E61EC" w:rsidRDefault="00350424" w:rsidP="00350424">
            <w:pPr>
              <w:pStyle w:val="Default"/>
              <w:jc w:val="right"/>
              <w:rPr>
                <w:rFonts w:asciiTheme="minorHAnsi" w:hAnsiTheme="minorHAnsi" w:cstheme="minorHAnsi"/>
                <w:sz w:val="22"/>
                <w:szCs w:val="22"/>
              </w:rPr>
            </w:pPr>
            <w:r w:rsidRPr="005E61EC">
              <w:rPr>
                <w:rFonts w:asciiTheme="minorHAnsi" w:hAnsiTheme="minorHAnsi" w:cstheme="minorHAnsi"/>
                <w:sz w:val="22"/>
                <w:szCs w:val="22"/>
              </w:rPr>
              <w:t>1.9</w:t>
            </w:r>
            <w:r w:rsidR="001B7E12" w:rsidRPr="005E61EC">
              <w:rPr>
                <w:rFonts w:asciiTheme="minorHAnsi" w:hAnsiTheme="minorHAnsi" w:cstheme="minorHAnsi"/>
                <w:sz w:val="22"/>
                <w:szCs w:val="22"/>
              </w:rPr>
              <w:t>1</w:t>
            </w:r>
            <w:r w:rsidRPr="005E61EC">
              <w:rPr>
                <w:rFonts w:asciiTheme="minorHAnsi" w:hAnsiTheme="minorHAnsi" w:cstheme="minorHAnsi"/>
                <w:sz w:val="22"/>
                <w:szCs w:val="22"/>
              </w:rPr>
              <w:t>0,00 EUR</w:t>
            </w:r>
          </w:p>
        </w:tc>
      </w:tr>
      <w:tr w:rsidR="00350424" w:rsidRPr="005E61EC" w14:paraId="59BD733C" w14:textId="3A99183B" w:rsidTr="00B31357">
        <w:trPr>
          <w:trHeight w:val="340"/>
        </w:trPr>
        <w:tc>
          <w:tcPr>
            <w:tcW w:w="8658" w:type="dxa"/>
            <w:gridSpan w:val="2"/>
            <w:tcMar>
              <w:right w:w="57" w:type="dxa"/>
            </w:tcMar>
            <w:vAlign w:val="center"/>
          </w:tcPr>
          <w:p w14:paraId="4FC528DD" w14:textId="698DAC53" w:rsidR="00350424" w:rsidRPr="005E61EC" w:rsidRDefault="00EF4913" w:rsidP="005E61EC">
            <w:pPr>
              <w:pStyle w:val="Default"/>
              <w:numPr>
                <w:ilvl w:val="0"/>
                <w:numId w:val="5"/>
              </w:numPr>
              <w:ind w:left="897" w:hanging="425"/>
              <w:rPr>
                <w:rFonts w:asciiTheme="minorHAnsi" w:hAnsiTheme="minorHAnsi" w:cstheme="minorHAnsi"/>
                <w:sz w:val="22"/>
                <w:szCs w:val="22"/>
              </w:rPr>
            </w:pPr>
            <w:r w:rsidRPr="005E61EC">
              <w:rPr>
                <w:rFonts w:asciiTheme="minorHAnsi" w:hAnsiTheme="minorHAnsi" w:cstheme="minorHAnsi"/>
                <w:sz w:val="22"/>
                <w:szCs w:val="22"/>
              </w:rPr>
              <w:t>Ausgraben eines Verstorbenen ab dem 6. Lebensjahr</w:t>
            </w:r>
            <w:r w:rsidR="00B31357" w:rsidRPr="005E61EC">
              <w:rPr>
                <w:rFonts w:asciiTheme="minorHAnsi" w:hAnsiTheme="minorHAnsi" w:cstheme="minorHAnsi"/>
                <w:sz w:val="22"/>
                <w:szCs w:val="22"/>
              </w:rPr>
              <w:t>*</w:t>
            </w:r>
            <w:r w:rsidRPr="005E61EC">
              <w:rPr>
                <w:rFonts w:asciiTheme="minorHAnsi" w:hAnsiTheme="minorHAnsi" w:cstheme="minorHAnsi"/>
                <w:sz w:val="22"/>
                <w:szCs w:val="22"/>
              </w:rPr>
              <w:br/>
            </w:r>
            <w:r w:rsidR="00350424" w:rsidRPr="005E61EC">
              <w:rPr>
                <w:rFonts w:asciiTheme="minorHAnsi" w:hAnsiTheme="minorHAnsi" w:cstheme="minorHAnsi"/>
                <w:sz w:val="22"/>
                <w:szCs w:val="22"/>
              </w:rPr>
              <w:t xml:space="preserve">(von </w:t>
            </w:r>
            <w:r w:rsidR="001B7E12" w:rsidRPr="005E61EC">
              <w:rPr>
                <w:rFonts w:asciiTheme="minorHAnsi" w:hAnsiTheme="minorHAnsi" w:cstheme="minorHAnsi"/>
                <w:sz w:val="22"/>
                <w:szCs w:val="22"/>
              </w:rPr>
              <w:t>6</w:t>
            </w:r>
            <w:r w:rsidR="00350424" w:rsidRPr="005E61EC">
              <w:rPr>
                <w:rFonts w:asciiTheme="minorHAnsi" w:hAnsiTheme="minorHAnsi" w:cstheme="minorHAnsi"/>
                <w:sz w:val="22"/>
                <w:szCs w:val="22"/>
              </w:rPr>
              <w:t xml:space="preserve"> bis 20 Jahre Liegezeit)</w:t>
            </w:r>
          </w:p>
        </w:tc>
        <w:tc>
          <w:tcPr>
            <w:tcW w:w="1925" w:type="dxa"/>
            <w:tcMar>
              <w:left w:w="57" w:type="dxa"/>
              <w:right w:w="85" w:type="dxa"/>
            </w:tcMar>
            <w:vAlign w:val="center"/>
          </w:tcPr>
          <w:p w14:paraId="1E4356EB" w14:textId="2C728EB1" w:rsidR="00350424" w:rsidRPr="005E61EC" w:rsidRDefault="00350424" w:rsidP="00350424">
            <w:pPr>
              <w:pStyle w:val="Default"/>
              <w:jc w:val="right"/>
              <w:rPr>
                <w:rFonts w:asciiTheme="minorHAnsi" w:hAnsiTheme="minorHAnsi" w:cstheme="minorHAnsi"/>
                <w:sz w:val="22"/>
                <w:szCs w:val="22"/>
              </w:rPr>
            </w:pPr>
            <w:r w:rsidRPr="005E61EC">
              <w:rPr>
                <w:rFonts w:asciiTheme="minorHAnsi" w:hAnsiTheme="minorHAnsi" w:cstheme="minorHAnsi"/>
                <w:sz w:val="22"/>
                <w:szCs w:val="22"/>
              </w:rPr>
              <w:t>2.1</w:t>
            </w:r>
            <w:r w:rsidR="001B7E12" w:rsidRPr="005E61EC">
              <w:rPr>
                <w:rFonts w:asciiTheme="minorHAnsi" w:hAnsiTheme="minorHAnsi" w:cstheme="minorHAnsi"/>
                <w:sz w:val="22"/>
                <w:szCs w:val="22"/>
              </w:rPr>
              <w:t>2</w:t>
            </w:r>
            <w:r w:rsidRPr="005E61EC">
              <w:rPr>
                <w:rFonts w:asciiTheme="minorHAnsi" w:hAnsiTheme="minorHAnsi" w:cstheme="minorHAnsi"/>
                <w:sz w:val="22"/>
                <w:szCs w:val="22"/>
              </w:rPr>
              <w:t>0,00 EUR</w:t>
            </w:r>
          </w:p>
        </w:tc>
      </w:tr>
      <w:tr w:rsidR="00350424" w:rsidRPr="005E61EC" w14:paraId="449BC4AB" w14:textId="77777777" w:rsidTr="00B31357">
        <w:trPr>
          <w:trHeight w:val="340"/>
        </w:trPr>
        <w:tc>
          <w:tcPr>
            <w:tcW w:w="8658" w:type="dxa"/>
            <w:gridSpan w:val="2"/>
            <w:tcMar>
              <w:right w:w="57" w:type="dxa"/>
            </w:tcMar>
            <w:vAlign w:val="center"/>
          </w:tcPr>
          <w:p w14:paraId="570BB181" w14:textId="05D434DF" w:rsidR="00350424" w:rsidRPr="005E61EC" w:rsidRDefault="00EF4913" w:rsidP="005E61EC">
            <w:pPr>
              <w:pStyle w:val="Default"/>
              <w:numPr>
                <w:ilvl w:val="0"/>
                <w:numId w:val="5"/>
              </w:numPr>
              <w:ind w:left="897" w:hanging="425"/>
              <w:rPr>
                <w:rFonts w:asciiTheme="minorHAnsi" w:hAnsiTheme="minorHAnsi" w:cstheme="minorHAnsi"/>
                <w:sz w:val="22"/>
                <w:szCs w:val="22"/>
              </w:rPr>
            </w:pPr>
            <w:r w:rsidRPr="005E61EC">
              <w:rPr>
                <w:rFonts w:asciiTheme="minorHAnsi" w:hAnsiTheme="minorHAnsi" w:cstheme="minorHAnsi"/>
                <w:sz w:val="22"/>
                <w:szCs w:val="22"/>
              </w:rPr>
              <w:t>Ausgraben eines Verstorbenen ab dem 6. Lebensjahr</w:t>
            </w:r>
            <w:r w:rsidR="00B31357" w:rsidRPr="005E61EC">
              <w:rPr>
                <w:rFonts w:asciiTheme="minorHAnsi" w:hAnsiTheme="minorHAnsi" w:cstheme="minorHAnsi"/>
                <w:sz w:val="22"/>
                <w:szCs w:val="22"/>
              </w:rPr>
              <w:t>*</w:t>
            </w:r>
            <w:r w:rsidRPr="005E61EC">
              <w:rPr>
                <w:rFonts w:asciiTheme="minorHAnsi" w:hAnsiTheme="minorHAnsi" w:cstheme="minorHAnsi"/>
                <w:sz w:val="22"/>
                <w:szCs w:val="22"/>
              </w:rPr>
              <w:br/>
            </w:r>
            <w:r w:rsidR="00350424" w:rsidRPr="005E61EC">
              <w:rPr>
                <w:rFonts w:asciiTheme="minorHAnsi" w:hAnsiTheme="minorHAnsi" w:cstheme="minorHAnsi"/>
                <w:sz w:val="22"/>
                <w:szCs w:val="22"/>
              </w:rPr>
              <w:t>(von mehr als 2</w:t>
            </w:r>
            <w:r w:rsidR="001B7E12" w:rsidRPr="005E61EC">
              <w:rPr>
                <w:rFonts w:asciiTheme="minorHAnsi" w:hAnsiTheme="minorHAnsi" w:cstheme="minorHAnsi"/>
                <w:sz w:val="22"/>
                <w:szCs w:val="22"/>
              </w:rPr>
              <w:t>1</w:t>
            </w:r>
            <w:r w:rsidR="00350424" w:rsidRPr="005E61EC">
              <w:rPr>
                <w:rFonts w:asciiTheme="minorHAnsi" w:hAnsiTheme="minorHAnsi" w:cstheme="minorHAnsi"/>
                <w:sz w:val="22"/>
                <w:szCs w:val="22"/>
              </w:rPr>
              <w:t xml:space="preserve"> Jahren Liegezeit)</w:t>
            </w:r>
          </w:p>
        </w:tc>
        <w:tc>
          <w:tcPr>
            <w:tcW w:w="1925" w:type="dxa"/>
            <w:tcMar>
              <w:left w:w="57" w:type="dxa"/>
              <w:right w:w="85" w:type="dxa"/>
            </w:tcMar>
            <w:vAlign w:val="center"/>
          </w:tcPr>
          <w:p w14:paraId="76A5758E" w14:textId="3B873354" w:rsidR="00350424" w:rsidRPr="005E61EC" w:rsidRDefault="00350424" w:rsidP="00350424">
            <w:pPr>
              <w:pStyle w:val="Default"/>
              <w:jc w:val="right"/>
              <w:rPr>
                <w:rFonts w:asciiTheme="minorHAnsi" w:hAnsiTheme="minorHAnsi" w:cstheme="minorHAnsi"/>
                <w:sz w:val="22"/>
                <w:szCs w:val="22"/>
              </w:rPr>
            </w:pPr>
            <w:r w:rsidRPr="005E61EC">
              <w:rPr>
                <w:rFonts w:asciiTheme="minorHAnsi" w:hAnsiTheme="minorHAnsi" w:cstheme="minorHAnsi"/>
                <w:sz w:val="22"/>
                <w:szCs w:val="22"/>
              </w:rPr>
              <w:t>2.3</w:t>
            </w:r>
            <w:r w:rsidR="001B7E12" w:rsidRPr="005E61EC">
              <w:rPr>
                <w:rFonts w:asciiTheme="minorHAnsi" w:hAnsiTheme="minorHAnsi" w:cstheme="minorHAnsi"/>
                <w:sz w:val="22"/>
                <w:szCs w:val="22"/>
              </w:rPr>
              <w:t>3</w:t>
            </w:r>
            <w:r w:rsidRPr="005E61EC">
              <w:rPr>
                <w:rFonts w:asciiTheme="minorHAnsi" w:hAnsiTheme="minorHAnsi" w:cstheme="minorHAnsi"/>
                <w:sz w:val="22"/>
                <w:szCs w:val="22"/>
              </w:rPr>
              <w:t>0,00 EUR</w:t>
            </w:r>
          </w:p>
        </w:tc>
      </w:tr>
      <w:tr w:rsidR="00EF4913" w:rsidRPr="005E61EC" w14:paraId="02AB3E14" w14:textId="77777777" w:rsidTr="00B31357">
        <w:trPr>
          <w:trHeight w:val="340"/>
        </w:trPr>
        <w:tc>
          <w:tcPr>
            <w:tcW w:w="8658" w:type="dxa"/>
            <w:gridSpan w:val="2"/>
            <w:tcMar>
              <w:right w:w="57" w:type="dxa"/>
            </w:tcMar>
            <w:vAlign w:val="center"/>
          </w:tcPr>
          <w:p w14:paraId="2310CB0D" w14:textId="1E29E2CA" w:rsidR="00EF4913" w:rsidRPr="005E61EC" w:rsidRDefault="00EF4913" w:rsidP="005E61EC">
            <w:pPr>
              <w:pStyle w:val="Default"/>
              <w:numPr>
                <w:ilvl w:val="0"/>
                <w:numId w:val="5"/>
              </w:numPr>
              <w:ind w:left="897" w:hanging="425"/>
              <w:rPr>
                <w:rFonts w:asciiTheme="minorHAnsi" w:hAnsiTheme="minorHAnsi" w:cstheme="minorHAnsi"/>
                <w:sz w:val="22"/>
                <w:szCs w:val="22"/>
              </w:rPr>
            </w:pPr>
            <w:r w:rsidRPr="005E61EC">
              <w:rPr>
                <w:rFonts w:asciiTheme="minorHAnsi" w:hAnsiTheme="minorHAnsi" w:cstheme="minorHAnsi"/>
                <w:sz w:val="22"/>
                <w:szCs w:val="22"/>
              </w:rPr>
              <w:t>U</w:t>
            </w:r>
            <w:r w:rsidR="00E9750A" w:rsidRPr="005E61EC">
              <w:rPr>
                <w:rFonts w:asciiTheme="minorHAnsi" w:hAnsiTheme="minorHAnsi" w:cstheme="minorHAnsi"/>
                <w:sz w:val="22"/>
                <w:szCs w:val="22"/>
              </w:rPr>
              <w:t>mbettung eines Verstorbenen innerhalb des Friedhofsgeländes</w:t>
            </w:r>
            <w:r w:rsidR="00B31357" w:rsidRPr="005E61EC">
              <w:rPr>
                <w:rFonts w:asciiTheme="minorHAnsi" w:hAnsiTheme="minorHAnsi" w:cstheme="minorHAnsi"/>
                <w:sz w:val="22"/>
                <w:szCs w:val="22"/>
              </w:rPr>
              <w:t>*</w:t>
            </w:r>
          </w:p>
        </w:tc>
        <w:tc>
          <w:tcPr>
            <w:tcW w:w="1925" w:type="dxa"/>
            <w:tcMar>
              <w:left w:w="57" w:type="dxa"/>
              <w:right w:w="85" w:type="dxa"/>
            </w:tcMar>
            <w:vAlign w:val="center"/>
          </w:tcPr>
          <w:p w14:paraId="564A7D06" w14:textId="445DE883" w:rsidR="00EF4913" w:rsidRPr="005E61EC" w:rsidRDefault="00EF4913" w:rsidP="00EF4913">
            <w:pPr>
              <w:pStyle w:val="Default"/>
              <w:jc w:val="right"/>
              <w:rPr>
                <w:rFonts w:asciiTheme="minorHAnsi" w:hAnsiTheme="minorHAnsi" w:cstheme="minorHAnsi"/>
                <w:sz w:val="22"/>
                <w:szCs w:val="22"/>
              </w:rPr>
            </w:pPr>
            <w:r w:rsidRPr="005E61EC">
              <w:rPr>
                <w:rFonts w:asciiTheme="minorHAnsi" w:hAnsiTheme="minorHAnsi" w:cstheme="minorHAnsi"/>
                <w:sz w:val="22"/>
                <w:szCs w:val="22"/>
              </w:rPr>
              <w:t>3.</w:t>
            </w:r>
            <w:r w:rsidR="001B7E12" w:rsidRPr="005E61EC">
              <w:rPr>
                <w:rFonts w:asciiTheme="minorHAnsi" w:hAnsiTheme="minorHAnsi" w:cstheme="minorHAnsi"/>
                <w:sz w:val="22"/>
                <w:szCs w:val="22"/>
              </w:rPr>
              <w:t>18</w:t>
            </w:r>
            <w:r w:rsidRPr="005E61EC">
              <w:rPr>
                <w:rFonts w:asciiTheme="minorHAnsi" w:hAnsiTheme="minorHAnsi" w:cstheme="minorHAnsi"/>
                <w:sz w:val="22"/>
                <w:szCs w:val="22"/>
              </w:rPr>
              <w:t>0,00 EUR</w:t>
            </w:r>
          </w:p>
        </w:tc>
      </w:tr>
      <w:tr w:rsidR="00EF4913" w:rsidRPr="005E61EC" w14:paraId="0613D95A" w14:textId="6CC9CAE1" w:rsidTr="00B31357">
        <w:trPr>
          <w:trHeight w:val="340"/>
        </w:trPr>
        <w:tc>
          <w:tcPr>
            <w:tcW w:w="8658" w:type="dxa"/>
            <w:gridSpan w:val="2"/>
            <w:tcMar>
              <w:right w:w="57" w:type="dxa"/>
            </w:tcMar>
            <w:vAlign w:val="center"/>
          </w:tcPr>
          <w:p w14:paraId="53C6A0CE" w14:textId="5FCDAAA1" w:rsidR="00EF4913" w:rsidRPr="005E61EC" w:rsidRDefault="00EF4913" w:rsidP="005E61EC">
            <w:pPr>
              <w:pStyle w:val="Default"/>
              <w:numPr>
                <w:ilvl w:val="0"/>
                <w:numId w:val="5"/>
              </w:numPr>
              <w:ind w:left="897" w:hanging="425"/>
              <w:rPr>
                <w:rFonts w:asciiTheme="minorHAnsi" w:hAnsiTheme="minorHAnsi" w:cstheme="minorHAnsi"/>
                <w:sz w:val="22"/>
                <w:szCs w:val="22"/>
              </w:rPr>
            </w:pPr>
            <w:r w:rsidRPr="005E61EC">
              <w:rPr>
                <w:rFonts w:asciiTheme="minorHAnsi" w:hAnsiTheme="minorHAnsi" w:cstheme="minorHAnsi"/>
                <w:sz w:val="22"/>
                <w:szCs w:val="22"/>
              </w:rPr>
              <w:t>Ausgraben von Aschen/Urnen</w:t>
            </w:r>
            <w:r w:rsidR="00B31357" w:rsidRPr="005E61EC">
              <w:rPr>
                <w:rFonts w:asciiTheme="minorHAnsi" w:hAnsiTheme="minorHAnsi" w:cstheme="minorHAnsi"/>
                <w:sz w:val="22"/>
                <w:szCs w:val="22"/>
              </w:rPr>
              <w:t>*</w:t>
            </w:r>
          </w:p>
        </w:tc>
        <w:tc>
          <w:tcPr>
            <w:tcW w:w="1925" w:type="dxa"/>
            <w:tcMar>
              <w:left w:w="57" w:type="dxa"/>
              <w:right w:w="85" w:type="dxa"/>
            </w:tcMar>
            <w:vAlign w:val="center"/>
          </w:tcPr>
          <w:p w14:paraId="14790A0F" w14:textId="6431AD7B" w:rsidR="00EF4913" w:rsidRPr="005E61EC" w:rsidRDefault="00EF4913" w:rsidP="00EF4913">
            <w:pPr>
              <w:pStyle w:val="Default"/>
              <w:jc w:val="right"/>
              <w:rPr>
                <w:rFonts w:asciiTheme="minorHAnsi" w:hAnsiTheme="minorHAnsi" w:cstheme="minorHAnsi"/>
                <w:sz w:val="22"/>
                <w:szCs w:val="22"/>
              </w:rPr>
            </w:pPr>
            <w:r w:rsidRPr="005E61EC">
              <w:rPr>
                <w:rFonts w:asciiTheme="minorHAnsi" w:hAnsiTheme="minorHAnsi" w:cstheme="minorHAnsi"/>
                <w:sz w:val="22"/>
                <w:szCs w:val="22"/>
              </w:rPr>
              <w:t>6</w:t>
            </w:r>
            <w:r w:rsidR="001B7E12" w:rsidRPr="005E61EC">
              <w:rPr>
                <w:rFonts w:asciiTheme="minorHAnsi" w:hAnsiTheme="minorHAnsi" w:cstheme="minorHAnsi"/>
                <w:sz w:val="22"/>
                <w:szCs w:val="22"/>
              </w:rPr>
              <w:t>3</w:t>
            </w:r>
            <w:r w:rsidRPr="005E61EC">
              <w:rPr>
                <w:rFonts w:asciiTheme="minorHAnsi" w:hAnsiTheme="minorHAnsi" w:cstheme="minorHAnsi"/>
                <w:sz w:val="22"/>
                <w:szCs w:val="22"/>
              </w:rPr>
              <w:t>0,00 EUR</w:t>
            </w:r>
          </w:p>
        </w:tc>
      </w:tr>
      <w:tr w:rsidR="00EF4913" w:rsidRPr="005E61EC" w14:paraId="6CBA721E" w14:textId="77777777" w:rsidTr="00B31357">
        <w:trPr>
          <w:trHeight w:val="340"/>
        </w:trPr>
        <w:tc>
          <w:tcPr>
            <w:tcW w:w="8658" w:type="dxa"/>
            <w:gridSpan w:val="2"/>
            <w:tcMar>
              <w:right w:w="57" w:type="dxa"/>
            </w:tcMar>
            <w:vAlign w:val="center"/>
          </w:tcPr>
          <w:p w14:paraId="08C940AD" w14:textId="7017C9F6" w:rsidR="00EF4913" w:rsidRPr="005E61EC" w:rsidRDefault="00EF4913" w:rsidP="005E61EC">
            <w:pPr>
              <w:pStyle w:val="Default"/>
              <w:numPr>
                <w:ilvl w:val="0"/>
                <w:numId w:val="5"/>
              </w:numPr>
              <w:ind w:left="897" w:hanging="425"/>
              <w:rPr>
                <w:rFonts w:asciiTheme="minorHAnsi" w:hAnsiTheme="minorHAnsi" w:cstheme="minorHAnsi"/>
                <w:sz w:val="22"/>
                <w:szCs w:val="22"/>
              </w:rPr>
            </w:pPr>
            <w:r w:rsidRPr="005E61EC">
              <w:rPr>
                <w:rFonts w:asciiTheme="minorHAnsi" w:hAnsiTheme="minorHAnsi" w:cstheme="minorHAnsi"/>
                <w:sz w:val="22"/>
                <w:szCs w:val="22"/>
              </w:rPr>
              <w:t>Entnahme Urne aus einer Urnenkammer</w:t>
            </w:r>
            <w:r w:rsidR="00B31357" w:rsidRPr="005E61EC">
              <w:rPr>
                <w:rFonts w:asciiTheme="minorHAnsi" w:hAnsiTheme="minorHAnsi" w:cstheme="minorHAnsi"/>
                <w:sz w:val="22"/>
                <w:szCs w:val="22"/>
              </w:rPr>
              <w:t>*</w:t>
            </w:r>
          </w:p>
        </w:tc>
        <w:tc>
          <w:tcPr>
            <w:tcW w:w="1925" w:type="dxa"/>
            <w:tcMar>
              <w:left w:w="57" w:type="dxa"/>
              <w:right w:w="85" w:type="dxa"/>
            </w:tcMar>
            <w:vAlign w:val="center"/>
          </w:tcPr>
          <w:p w14:paraId="2BC2D6E2" w14:textId="52B1DB26" w:rsidR="00EF4913" w:rsidRPr="005E61EC" w:rsidRDefault="00EF4913" w:rsidP="00EF4913">
            <w:pPr>
              <w:pStyle w:val="Default"/>
              <w:jc w:val="right"/>
              <w:rPr>
                <w:rFonts w:asciiTheme="minorHAnsi" w:hAnsiTheme="minorHAnsi" w:cstheme="minorHAnsi"/>
                <w:sz w:val="22"/>
                <w:szCs w:val="22"/>
              </w:rPr>
            </w:pPr>
            <w:r w:rsidRPr="005E61EC">
              <w:rPr>
                <w:rFonts w:asciiTheme="minorHAnsi" w:hAnsiTheme="minorHAnsi" w:cstheme="minorHAnsi"/>
                <w:sz w:val="22"/>
                <w:szCs w:val="22"/>
              </w:rPr>
              <w:t>200,00 EUR</w:t>
            </w:r>
          </w:p>
        </w:tc>
      </w:tr>
      <w:tr w:rsidR="00EF4913" w:rsidRPr="005E61EC" w14:paraId="0B00B8B4" w14:textId="77777777" w:rsidTr="00761B25">
        <w:trPr>
          <w:trHeight w:val="284"/>
        </w:trPr>
        <w:tc>
          <w:tcPr>
            <w:tcW w:w="10583" w:type="dxa"/>
            <w:gridSpan w:val="3"/>
            <w:vAlign w:val="center"/>
          </w:tcPr>
          <w:p w14:paraId="07D17EF9" w14:textId="77777777" w:rsidR="00EF4913" w:rsidRPr="005E61EC" w:rsidRDefault="00EF4913" w:rsidP="00EF4913">
            <w:pPr>
              <w:pStyle w:val="Default"/>
              <w:jc w:val="right"/>
              <w:rPr>
                <w:rFonts w:asciiTheme="minorHAnsi" w:hAnsiTheme="minorHAnsi" w:cstheme="minorHAnsi"/>
                <w:sz w:val="22"/>
                <w:szCs w:val="22"/>
              </w:rPr>
            </w:pPr>
          </w:p>
        </w:tc>
      </w:tr>
      <w:tr w:rsidR="00EF4913" w:rsidRPr="005E61EC" w14:paraId="2084E77A" w14:textId="77777777" w:rsidTr="00761B25">
        <w:trPr>
          <w:trHeight w:val="340"/>
        </w:trPr>
        <w:tc>
          <w:tcPr>
            <w:tcW w:w="10583" w:type="dxa"/>
            <w:gridSpan w:val="3"/>
            <w:vAlign w:val="center"/>
          </w:tcPr>
          <w:p w14:paraId="5B2B2059" w14:textId="77777777" w:rsidR="00EF4913" w:rsidRPr="005E61EC" w:rsidRDefault="00EF4913" w:rsidP="005E61EC">
            <w:pPr>
              <w:pStyle w:val="Default"/>
              <w:numPr>
                <w:ilvl w:val="0"/>
                <w:numId w:val="1"/>
              </w:numPr>
              <w:ind w:left="425" w:hanging="425"/>
              <w:rPr>
                <w:rFonts w:asciiTheme="minorHAnsi" w:hAnsiTheme="minorHAnsi" w:cstheme="minorHAnsi"/>
                <w:sz w:val="22"/>
                <w:szCs w:val="22"/>
              </w:rPr>
            </w:pPr>
            <w:r w:rsidRPr="005E61EC">
              <w:rPr>
                <w:rFonts w:asciiTheme="minorHAnsi" w:hAnsiTheme="minorHAnsi" w:cstheme="minorHAnsi"/>
                <w:b/>
                <w:sz w:val="22"/>
                <w:szCs w:val="22"/>
              </w:rPr>
              <w:t>Gebühren für die Nutzung der Friedhofseinrichtungen</w:t>
            </w:r>
          </w:p>
        </w:tc>
      </w:tr>
      <w:tr w:rsidR="00EF4913" w:rsidRPr="005E61EC" w14:paraId="101C3F13" w14:textId="24F8CDDC" w:rsidTr="00B31357">
        <w:trPr>
          <w:trHeight w:val="340"/>
        </w:trPr>
        <w:tc>
          <w:tcPr>
            <w:tcW w:w="8658" w:type="dxa"/>
            <w:gridSpan w:val="2"/>
            <w:vAlign w:val="center"/>
          </w:tcPr>
          <w:p w14:paraId="595AEBFD" w14:textId="14D99BB1" w:rsidR="00EF4913" w:rsidRPr="005E61EC" w:rsidRDefault="00EF4913" w:rsidP="005E61EC">
            <w:pPr>
              <w:pStyle w:val="Default"/>
              <w:numPr>
                <w:ilvl w:val="0"/>
                <w:numId w:val="6"/>
              </w:numPr>
              <w:ind w:left="897" w:hanging="425"/>
              <w:rPr>
                <w:rFonts w:asciiTheme="minorHAnsi" w:hAnsiTheme="minorHAnsi" w:cstheme="minorHAnsi"/>
                <w:sz w:val="22"/>
                <w:szCs w:val="22"/>
              </w:rPr>
            </w:pPr>
            <w:r w:rsidRPr="005E61EC">
              <w:rPr>
                <w:rFonts w:asciiTheme="minorHAnsi" w:hAnsiTheme="minorHAnsi" w:cstheme="minorHAnsi"/>
                <w:sz w:val="22"/>
                <w:szCs w:val="22"/>
              </w:rPr>
              <w:t>Benutzung der Aussegnungshalle (Hauptfriedhof, 233 qm)</w:t>
            </w:r>
          </w:p>
        </w:tc>
        <w:tc>
          <w:tcPr>
            <w:tcW w:w="1925" w:type="dxa"/>
            <w:vAlign w:val="center"/>
          </w:tcPr>
          <w:p w14:paraId="77FE425E" w14:textId="185B5D34" w:rsidR="00EF4913" w:rsidRPr="005E61EC" w:rsidRDefault="00EF4913" w:rsidP="00EF4913">
            <w:pPr>
              <w:pStyle w:val="Default"/>
              <w:jc w:val="right"/>
              <w:rPr>
                <w:rFonts w:asciiTheme="minorHAnsi" w:hAnsiTheme="minorHAnsi" w:cstheme="minorHAnsi"/>
                <w:b/>
                <w:sz w:val="22"/>
                <w:szCs w:val="22"/>
              </w:rPr>
            </w:pPr>
            <w:r w:rsidRPr="005E61EC">
              <w:rPr>
                <w:rFonts w:asciiTheme="minorHAnsi" w:hAnsiTheme="minorHAnsi" w:cstheme="minorHAnsi"/>
                <w:sz w:val="22"/>
                <w:szCs w:val="22"/>
              </w:rPr>
              <w:t>290,00 EUR</w:t>
            </w:r>
          </w:p>
        </w:tc>
      </w:tr>
      <w:tr w:rsidR="00EF4913" w:rsidRPr="005E61EC" w14:paraId="24CE55FF" w14:textId="4E5A244E" w:rsidTr="00B31357">
        <w:trPr>
          <w:trHeight w:val="340"/>
        </w:trPr>
        <w:tc>
          <w:tcPr>
            <w:tcW w:w="8658" w:type="dxa"/>
            <w:gridSpan w:val="2"/>
            <w:vAlign w:val="center"/>
          </w:tcPr>
          <w:p w14:paraId="42CBF04B" w14:textId="3FE8BBA7" w:rsidR="00EF4913" w:rsidRPr="005E61EC" w:rsidRDefault="00EF4913" w:rsidP="005E61EC">
            <w:pPr>
              <w:pStyle w:val="Default"/>
              <w:numPr>
                <w:ilvl w:val="0"/>
                <w:numId w:val="6"/>
              </w:numPr>
              <w:ind w:left="897" w:hanging="425"/>
              <w:rPr>
                <w:rFonts w:asciiTheme="minorHAnsi" w:hAnsiTheme="minorHAnsi" w:cstheme="minorHAnsi"/>
                <w:sz w:val="22"/>
                <w:szCs w:val="22"/>
              </w:rPr>
            </w:pPr>
            <w:r w:rsidRPr="005E61EC">
              <w:rPr>
                <w:rFonts w:asciiTheme="minorHAnsi" w:hAnsiTheme="minorHAnsi" w:cstheme="minorHAnsi"/>
                <w:sz w:val="22"/>
                <w:szCs w:val="22"/>
              </w:rPr>
              <w:t>Benutzung der Aussegnungshalle (Weinheim, 74 qm)</w:t>
            </w:r>
          </w:p>
        </w:tc>
        <w:tc>
          <w:tcPr>
            <w:tcW w:w="1925" w:type="dxa"/>
            <w:vAlign w:val="center"/>
          </w:tcPr>
          <w:p w14:paraId="732FB2ED" w14:textId="739A07D3" w:rsidR="00EF4913" w:rsidRPr="005E61EC" w:rsidRDefault="00EF4913" w:rsidP="00EF4913">
            <w:pPr>
              <w:pStyle w:val="Default"/>
              <w:jc w:val="right"/>
              <w:rPr>
                <w:rFonts w:asciiTheme="minorHAnsi" w:hAnsiTheme="minorHAnsi" w:cstheme="minorHAnsi"/>
                <w:b/>
                <w:sz w:val="22"/>
                <w:szCs w:val="22"/>
              </w:rPr>
            </w:pPr>
            <w:r w:rsidRPr="005E61EC">
              <w:rPr>
                <w:rFonts w:asciiTheme="minorHAnsi" w:hAnsiTheme="minorHAnsi" w:cstheme="minorHAnsi"/>
                <w:sz w:val="22"/>
                <w:szCs w:val="22"/>
              </w:rPr>
              <w:t>250,00 EUR</w:t>
            </w:r>
          </w:p>
        </w:tc>
      </w:tr>
      <w:tr w:rsidR="00EF4913" w:rsidRPr="005E61EC" w14:paraId="333BF7AC" w14:textId="77777777" w:rsidTr="00B31357">
        <w:trPr>
          <w:trHeight w:val="340"/>
        </w:trPr>
        <w:tc>
          <w:tcPr>
            <w:tcW w:w="8658" w:type="dxa"/>
            <w:gridSpan w:val="2"/>
            <w:vAlign w:val="center"/>
          </w:tcPr>
          <w:p w14:paraId="24F17E89" w14:textId="34DAD83A" w:rsidR="00EF4913" w:rsidRPr="005E61EC" w:rsidRDefault="001B7E12" w:rsidP="005E61EC">
            <w:pPr>
              <w:pStyle w:val="Default"/>
              <w:numPr>
                <w:ilvl w:val="0"/>
                <w:numId w:val="6"/>
              </w:numPr>
              <w:ind w:left="897" w:hanging="425"/>
              <w:rPr>
                <w:rFonts w:asciiTheme="minorHAnsi" w:hAnsiTheme="minorHAnsi" w:cstheme="minorHAnsi"/>
                <w:sz w:val="22"/>
                <w:szCs w:val="22"/>
              </w:rPr>
            </w:pPr>
            <w:r w:rsidRPr="005E61EC">
              <w:rPr>
                <w:rFonts w:asciiTheme="minorHAnsi" w:hAnsiTheme="minorHAnsi" w:cstheme="minorHAnsi"/>
                <w:sz w:val="22"/>
                <w:szCs w:val="22"/>
              </w:rPr>
              <w:t>B</w:t>
            </w:r>
            <w:r w:rsidR="00EF4913" w:rsidRPr="005E61EC">
              <w:rPr>
                <w:rFonts w:asciiTheme="minorHAnsi" w:hAnsiTheme="minorHAnsi" w:cstheme="minorHAnsi"/>
                <w:sz w:val="22"/>
                <w:szCs w:val="22"/>
              </w:rPr>
              <w:t>enutzung der Aussegnungshalle (Heimersheim, 50 qm)</w:t>
            </w:r>
          </w:p>
        </w:tc>
        <w:tc>
          <w:tcPr>
            <w:tcW w:w="1925" w:type="dxa"/>
            <w:vAlign w:val="center"/>
          </w:tcPr>
          <w:p w14:paraId="5F9005D0" w14:textId="4D1FB1D2" w:rsidR="00EF4913" w:rsidRPr="005E61EC" w:rsidRDefault="00EF4913" w:rsidP="00EF4913">
            <w:pPr>
              <w:pStyle w:val="Default"/>
              <w:jc w:val="right"/>
              <w:rPr>
                <w:rFonts w:asciiTheme="minorHAnsi" w:hAnsiTheme="minorHAnsi" w:cstheme="minorHAnsi"/>
                <w:b/>
                <w:sz w:val="22"/>
                <w:szCs w:val="22"/>
              </w:rPr>
            </w:pPr>
            <w:r w:rsidRPr="005E61EC">
              <w:rPr>
                <w:rFonts w:asciiTheme="minorHAnsi" w:hAnsiTheme="minorHAnsi" w:cstheme="minorHAnsi"/>
                <w:sz w:val="22"/>
                <w:szCs w:val="22"/>
              </w:rPr>
              <w:t>230,00 EUR</w:t>
            </w:r>
          </w:p>
        </w:tc>
      </w:tr>
      <w:tr w:rsidR="00EF4913" w:rsidRPr="005E61EC" w14:paraId="2F9320D2" w14:textId="77777777" w:rsidTr="00B31357">
        <w:trPr>
          <w:trHeight w:val="340"/>
        </w:trPr>
        <w:tc>
          <w:tcPr>
            <w:tcW w:w="8658" w:type="dxa"/>
            <w:gridSpan w:val="2"/>
            <w:vAlign w:val="center"/>
          </w:tcPr>
          <w:p w14:paraId="5918FDA4" w14:textId="63449AE8" w:rsidR="00EF4913" w:rsidRPr="005E61EC" w:rsidRDefault="00EF4913" w:rsidP="005E61EC">
            <w:pPr>
              <w:pStyle w:val="Default"/>
              <w:numPr>
                <w:ilvl w:val="0"/>
                <w:numId w:val="6"/>
              </w:numPr>
              <w:ind w:left="897" w:hanging="425"/>
              <w:rPr>
                <w:rFonts w:asciiTheme="minorHAnsi" w:hAnsiTheme="minorHAnsi" w:cstheme="minorHAnsi"/>
                <w:sz w:val="22"/>
                <w:szCs w:val="22"/>
              </w:rPr>
            </w:pPr>
            <w:r w:rsidRPr="005E61EC">
              <w:rPr>
                <w:rFonts w:asciiTheme="minorHAnsi" w:hAnsiTheme="minorHAnsi" w:cstheme="minorHAnsi"/>
                <w:sz w:val="22"/>
                <w:szCs w:val="22"/>
              </w:rPr>
              <w:t xml:space="preserve">Benutzung </w:t>
            </w:r>
            <w:r w:rsidRPr="005E61EC">
              <w:rPr>
                <w:rFonts w:asciiTheme="minorHAnsi" w:hAnsiTheme="minorHAnsi" w:cstheme="minorHAnsi"/>
                <w:color w:val="auto"/>
                <w:sz w:val="22"/>
                <w:szCs w:val="22"/>
              </w:rPr>
              <w:t>Kühlraum</w:t>
            </w:r>
          </w:p>
        </w:tc>
        <w:tc>
          <w:tcPr>
            <w:tcW w:w="1925" w:type="dxa"/>
            <w:vAlign w:val="center"/>
          </w:tcPr>
          <w:p w14:paraId="2EC751A0" w14:textId="1205F9BB" w:rsidR="00EF4913" w:rsidRPr="005E61EC" w:rsidRDefault="00EF4913" w:rsidP="00EF4913">
            <w:pPr>
              <w:pStyle w:val="Default"/>
              <w:jc w:val="right"/>
              <w:rPr>
                <w:rFonts w:asciiTheme="minorHAnsi" w:hAnsiTheme="minorHAnsi" w:cstheme="minorHAnsi"/>
                <w:b/>
                <w:sz w:val="22"/>
                <w:szCs w:val="22"/>
              </w:rPr>
            </w:pPr>
            <w:r w:rsidRPr="005E61EC">
              <w:rPr>
                <w:rFonts w:asciiTheme="minorHAnsi" w:hAnsiTheme="minorHAnsi" w:cstheme="minorHAnsi"/>
                <w:sz w:val="22"/>
                <w:szCs w:val="22"/>
              </w:rPr>
              <w:t>130,00 EUR</w:t>
            </w:r>
          </w:p>
        </w:tc>
      </w:tr>
      <w:tr w:rsidR="00EF4913" w:rsidRPr="005E61EC" w14:paraId="17E85ED0" w14:textId="77777777" w:rsidTr="00B31357">
        <w:trPr>
          <w:trHeight w:val="340"/>
        </w:trPr>
        <w:tc>
          <w:tcPr>
            <w:tcW w:w="8658" w:type="dxa"/>
            <w:gridSpan w:val="2"/>
            <w:vAlign w:val="center"/>
          </w:tcPr>
          <w:p w14:paraId="6781116F" w14:textId="24C323BC" w:rsidR="00EF4913" w:rsidRPr="005E61EC" w:rsidRDefault="00EF4913" w:rsidP="005E61EC">
            <w:pPr>
              <w:pStyle w:val="Default"/>
              <w:numPr>
                <w:ilvl w:val="0"/>
                <w:numId w:val="6"/>
              </w:numPr>
              <w:ind w:left="897" w:hanging="425"/>
              <w:rPr>
                <w:rFonts w:asciiTheme="minorHAnsi" w:hAnsiTheme="minorHAnsi" w:cstheme="minorHAnsi"/>
                <w:sz w:val="22"/>
                <w:szCs w:val="22"/>
              </w:rPr>
            </w:pPr>
            <w:r w:rsidRPr="005E61EC">
              <w:rPr>
                <w:rFonts w:asciiTheme="minorHAnsi" w:hAnsiTheme="minorHAnsi" w:cstheme="minorHAnsi"/>
                <w:sz w:val="22"/>
                <w:szCs w:val="22"/>
              </w:rPr>
              <w:t>Benutzung Aufbewahrungsraum für eine Urne (pauschal)</w:t>
            </w:r>
          </w:p>
        </w:tc>
        <w:tc>
          <w:tcPr>
            <w:tcW w:w="1925" w:type="dxa"/>
            <w:vAlign w:val="center"/>
          </w:tcPr>
          <w:p w14:paraId="5D86D00D" w14:textId="5C4D7385" w:rsidR="00EF4913" w:rsidRPr="005E61EC" w:rsidRDefault="00EF4913" w:rsidP="00EF4913">
            <w:pPr>
              <w:pStyle w:val="Default"/>
              <w:jc w:val="right"/>
              <w:rPr>
                <w:rFonts w:asciiTheme="minorHAnsi" w:hAnsiTheme="minorHAnsi" w:cstheme="minorHAnsi"/>
                <w:b/>
                <w:sz w:val="22"/>
                <w:szCs w:val="22"/>
              </w:rPr>
            </w:pPr>
            <w:r w:rsidRPr="005E61EC">
              <w:rPr>
                <w:rFonts w:asciiTheme="minorHAnsi" w:hAnsiTheme="minorHAnsi" w:cstheme="minorHAnsi"/>
                <w:sz w:val="22"/>
                <w:szCs w:val="22"/>
              </w:rPr>
              <w:t>60,00 EUR</w:t>
            </w:r>
          </w:p>
        </w:tc>
      </w:tr>
      <w:tr w:rsidR="00EF4913" w:rsidRPr="005E61EC" w14:paraId="1954FD41" w14:textId="77777777" w:rsidTr="00B31357">
        <w:trPr>
          <w:trHeight w:val="340"/>
        </w:trPr>
        <w:tc>
          <w:tcPr>
            <w:tcW w:w="8658" w:type="dxa"/>
            <w:gridSpan w:val="2"/>
            <w:vAlign w:val="center"/>
          </w:tcPr>
          <w:p w14:paraId="43A8F07F" w14:textId="093298E0" w:rsidR="00EF4913" w:rsidRPr="005E61EC" w:rsidRDefault="00EF4913" w:rsidP="005E61EC">
            <w:pPr>
              <w:pStyle w:val="Default"/>
              <w:numPr>
                <w:ilvl w:val="0"/>
                <w:numId w:val="6"/>
              </w:numPr>
              <w:ind w:left="897" w:hanging="425"/>
              <w:rPr>
                <w:rFonts w:asciiTheme="minorHAnsi" w:hAnsiTheme="minorHAnsi" w:cstheme="minorHAnsi"/>
                <w:sz w:val="22"/>
                <w:szCs w:val="22"/>
              </w:rPr>
            </w:pPr>
            <w:r w:rsidRPr="005E61EC">
              <w:rPr>
                <w:rFonts w:asciiTheme="minorHAnsi" w:hAnsiTheme="minorHAnsi" w:cstheme="minorHAnsi"/>
                <w:sz w:val="22"/>
                <w:szCs w:val="22"/>
              </w:rPr>
              <w:t>Benutzung des Hygieneraumes (pauschal)</w:t>
            </w:r>
          </w:p>
        </w:tc>
        <w:tc>
          <w:tcPr>
            <w:tcW w:w="1925" w:type="dxa"/>
            <w:vAlign w:val="center"/>
          </w:tcPr>
          <w:p w14:paraId="431F0D7B" w14:textId="49FCA533" w:rsidR="00EF4913" w:rsidRPr="005E61EC" w:rsidRDefault="00EF4913" w:rsidP="00EF4913">
            <w:pPr>
              <w:pStyle w:val="Default"/>
              <w:jc w:val="right"/>
              <w:rPr>
                <w:rFonts w:asciiTheme="minorHAnsi" w:hAnsiTheme="minorHAnsi" w:cstheme="minorHAnsi"/>
                <w:b/>
                <w:sz w:val="22"/>
                <w:szCs w:val="22"/>
              </w:rPr>
            </w:pPr>
            <w:r w:rsidRPr="005E61EC">
              <w:rPr>
                <w:rFonts w:asciiTheme="minorHAnsi" w:hAnsiTheme="minorHAnsi" w:cstheme="minorHAnsi"/>
                <w:sz w:val="22"/>
                <w:szCs w:val="22"/>
              </w:rPr>
              <w:t>540,00 EUR</w:t>
            </w:r>
          </w:p>
        </w:tc>
      </w:tr>
      <w:tr w:rsidR="00EF4913" w:rsidRPr="005E61EC" w14:paraId="2E7BE065" w14:textId="77777777" w:rsidTr="00B31357">
        <w:trPr>
          <w:trHeight w:val="340"/>
        </w:trPr>
        <w:tc>
          <w:tcPr>
            <w:tcW w:w="8658" w:type="dxa"/>
            <w:gridSpan w:val="2"/>
            <w:vAlign w:val="center"/>
          </w:tcPr>
          <w:p w14:paraId="0B7B17AA" w14:textId="7198BF27" w:rsidR="00EF4913" w:rsidRPr="005E61EC" w:rsidRDefault="00EF4913" w:rsidP="005E61EC">
            <w:pPr>
              <w:pStyle w:val="Default"/>
              <w:numPr>
                <w:ilvl w:val="0"/>
                <w:numId w:val="6"/>
              </w:numPr>
              <w:ind w:left="897" w:hanging="425"/>
              <w:rPr>
                <w:rFonts w:asciiTheme="minorHAnsi" w:hAnsiTheme="minorHAnsi" w:cstheme="minorHAnsi"/>
                <w:sz w:val="22"/>
                <w:szCs w:val="22"/>
              </w:rPr>
            </w:pPr>
            <w:r w:rsidRPr="005E61EC">
              <w:rPr>
                <w:rFonts w:asciiTheme="minorHAnsi" w:hAnsiTheme="minorHAnsi" w:cstheme="minorHAnsi"/>
                <w:sz w:val="22"/>
                <w:szCs w:val="22"/>
              </w:rPr>
              <w:t>Vorhaltegebühr Infrastruktur (je Beisetzung)</w:t>
            </w:r>
          </w:p>
        </w:tc>
        <w:tc>
          <w:tcPr>
            <w:tcW w:w="1925" w:type="dxa"/>
            <w:vAlign w:val="center"/>
          </w:tcPr>
          <w:p w14:paraId="0C478311" w14:textId="34D0F66D" w:rsidR="00EF4913" w:rsidRPr="005E61EC" w:rsidRDefault="00EF4913" w:rsidP="00EF4913">
            <w:pPr>
              <w:pStyle w:val="Default"/>
              <w:jc w:val="right"/>
              <w:rPr>
                <w:rFonts w:asciiTheme="minorHAnsi" w:hAnsiTheme="minorHAnsi" w:cstheme="minorHAnsi"/>
                <w:b/>
                <w:sz w:val="22"/>
                <w:szCs w:val="22"/>
              </w:rPr>
            </w:pPr>
            <w:r w:rsidRPr="005E61EC">
              <w:rPr>
                <w:rFonts w:asciiTheme="minorHAnsi" w:hAnsiTheme="minorHAnsi" w:cstheme="minorHAnsi"/>
                <w:sz w:val="22"/>
                <w:szCs w:val="22"/>
              </w:rPr>
              <w:t>45,00 EUR</w:t>
            </w:r>
          </w:p>
        </w:tc>
      </w:tr>
      <w:tr w:rsidR="00EF4913" w:rsidRPr="005E61EC" w14:paraId="68144B72" w14:textId="77777777" w:rsidTr="00761B25">
        <w:trPr>
          <w:trHeight w:val="284"/>
        </w:trPr>
        <w:tc>
          <w:tcPr>
            <w:tcW w:w="10583" w:type="dxa"/>
            <w:gridSpan w:val="3"/>
            <w:vAlign w:val="center"/>
          </w:tcPr>
          <w:p w14:paraId="14D91C03" w14:textId="77777777" w:rsidR="00EF4913" w:rsidRPr="005E61EC" w:rsidRDefault="00EF4913" w:rsidP="00EF4913">
            <w:pPr>
              <w:pStyle w:val="Default"/>
              <w:ind w:left="425"/>
              <w:rPr>
                <w:rFonts w:asciiTheme="minorHAnsi" w:hAnsiTheme="minorHAnsi" w:cstheme="minorHAnsi"/>
                <w:b/>
                <w:sz w:val="22"/>
                <w:szCs w:val="22"/>
              </w:rPr>
            </w:pPr>
          </w:p>
        </w:tc>
      </w:tr>
      <w:tr w:rsidR="00EF4913" w:rsidRPr="005E61EC" w14:paraId="056937E2" w14:textId="77777777" w:rsidTr="00761B25">
        <w:trPr>
          <w:trHeight w:val="340"/>
        </w:trPr>
        <w:tc>
          <w:tcPr>
            <w:tcW w:w="10583" w:type="dxa"/>
            <w:gridSpan w:val="3"/>
            <w:vAlign w:val="center"/>
          </w:tcPr>
          <w:p w14:paraId="5041BFD5" w14:textId="79083366" w:rsidR="00EF4913" w:rsidRPr="005E61EC" w:rsidRDefault="00EF4913" w:rsidP="005E61EC">
            <w:pPr>
              <w:pStyle w:val="Default"/>
              <w:numPr>
                <w:ilvl w:val="0"/>
                <w:numId w:val="1"/>
              </w:numPr>
              <w:ind w:left="425" w:hanging="425"/>
              <w:rPr>
                <w:rFonts w:asciiTheme="minorHAnsi" w:hAnsiTheme="minorHAnsi" w:cstheme="minorHAnsi"/>
                <w:b/>
                <w:color w:val="auto"/>
                <w:sz w:val="22"/>
                <w:szCs w:val="22"/>
              </w:rPr>
            </w:pPr>
            <w:r w:rsidRPr="005E61EC">
              <w:rPr>
                <w:rFonts w:asciiTheme="minorHAnsi" w:hAnsiTheme="minorHAnsi" w:cstheme="minorHAnsi"/>
                <w:b/>
                <w:color w:val="auto"/>
                <w:sz w:val="22"/>
                <w:szCs w:val="22"/>
              </w:rPr>
              <w:t>Verwaltungs- und Genehmigungsgebühren, sonstige Gebühren</w:t>
            </w:r>
          </w:p>
        </w:tc>
      </w:tr>
      <w:tr w:rsidR="00EF4913" w:rsidRPr="005E61EC" w14:paraId="71337057" w14:textId="77777777" w:rsidTr="00B31357">
        <w:trPr>
          <w:trHeight w:hRule="exact" w:val="445"/>
        </w:trPr>
        <w:tc>
          <w:tcPr>
            <w:tcW w:w="8658" w:type="dxa"/>
            <w:gridSpan w:val="2"/>
            <w:vAlign w:val="center"/>
          </w:tcPr>
          <w:p w14:paraId="51CA6068" w14:textId="4ADACF11" w:rsidR="00EF4913" w:rsidRPr="005E61EC" w:rsidRDefault="00EF4913" w:rsidP="005E61EC">
            <w:pPr>
              <w:pStyle w:val="Default"/>
              <w:numPr>
                <w:ilvl w:val="0"/>
                <w:numId w:val="3"/>
              </w:numPr>
              <w:ind w:left="892" w:hanging="425"/>
              <w:rPr>
                <w:rFonts w:asciiTheme="minorHAnsi" w:hAnsiTheme="minorHAnsi" w:cstheme="minorHAnsi"/>
                <w:sz w:val="22"/>
                <w:szCs w:val="22"/>
              </w:rPr>
            </w:pPr>
            <w:r w:rsidRPr="005E61EC">
              <w:rPr>
                <w:rFonts w:asciiTheme="minorHAnsi" w:hAnsiTheme="minorHAnsi" w:cstheme="minorHAnsi"/>
                <w:sz w:val="22"/>
                <w:szCs w:val="22"/>
              </w:rPr>
              <w:t>Bestattungsgenehmigung</w:t>
            </w:r>
          </w:p>
        </w:tc>
        <w:tc>
          <w:tcPr>
            <w:tcW w:w="1925" w:type="dxa"/>
            <w:vAlign w:val="center"/>
          </w:tcPr>
          <w:p w14:paraId="5BE166D9" w14:textId="1FFCF286" w:rsidR="00EF4913" w:rsidRPr="005E61EC" w:rsidRDefault="00EF4913" w:rsidP="00EF4913">
            <w:pPr>
              <w:pStyle w:val="Default"/>
              <w:jc w:val="right"/>
              <w:rPr>
                <w:rFonts w:asciiTheme="minorHAnsi" w:hAnsiTheme="minorHAnsi" w:cstheme="minorHAnsi"/>
                <w:sz w:val="22"/>
                <w:szCs w:val="22"/>
              </w:rPr>
            </w:pPr>
            <w:r w:rsidRPr="005E61EC">
              <w:rPr>
                <w:rFonts w:asciiTheme="minorHAnsi" w:hAnsiTheme="minorHAnsi" w:cstheme="minorHAnsi"/>
                <w:sz w:val="22"/>
                <w:szCs w:val="22"/>
              </w:rPr>
              <w:t>19,00 EUR</w:t>
            </w:r>
          </w:p>
        </w:tc>
      </w:tr>
      <w:tr w:rsidR="00EF4913" w:rsidRPr="005E61EC" w14:paraId="61611B85" w14:textId="77777777" w:rsidTr="00DC41D6">
        <w:trPr>
          <w:trHeight w:hRule="exact" w:val="379"/>
        </w:trPr>
        <w:tc>
          <w:tcPr>
            <w:tcW w:w="8658" w:type="dxa"/>
            <w:gridSpan w:val="2"/>
            <w:vAlign w:val="center"/>
          </w:tcPr>
          <w:p w14:paraId="25B0F170" w14:textId="2EAD3019" w:rsidR="00EF4913" w:rsidRPr="005E61EC" w:rsidRDefault="00DC41D6" w:rsidP="005E61EC">
            <w:pPr>
              <w:pStyle w:val="Default"/>
              <w:numPr>
                <w:ilvl w:val="0"/>
                <w:numId w:val="3"/>
              </w:numPr>
              <w:ind w:left="892" w:hanging="425"/>
              <w:rPr>
                <w:rFonts w:asciiTheme="minorHAnsi" w:hAnsiTheme="minorHAnsi" w:cstheme="minorHAnsi"/>
                <w:sz w:val="22"/>
                <w:szCs w:val="22"/>
              </w:rPr>
            </w:pPr>
            <w:r w:rsidRPr="005E61EC">
              <w:rPr>
                <w:rFonts w:asciiTheme="minorHAnsi" w:hAnsiTheme="minorHAnsi" w:cstheme="minorHAnsi"/>
                <w:sz w:val="22"/>
                <w:szCs w:val="22"/>
              </w:rPr>
              <w:t>Grabmalgenehmigung</w:t>
            </w:r>
          </w:p>
        </w:tc>
        <w:tc>
          <w:tcPr>
            <w:tcW w:w="1925" w:type="dxa"/>
            <w:vAlign w:val="center"/>
          </w:tcPr>
          <w:p w14:paraId="102B1F6C" w14:textId="243CD9A3" w:rsidR="00EF4913" w:rsidRPr="005E61EC" w:rsidRDefault="00EF4913" w:rsidP="00EF4913">
            <w:pPr>
              <w:pStyle w:val="Default"/>
              <w:jc w:val="right"/>
              <w:rPr>
                <w:rFonts w:asciiTheme="minorHAnsi" w:hAnsiTheme="minorHAnsi" w:cstheme="minorHAnsi"/>
                <w:color w:val="auto"/>
                <w:sz w:val="22"/>
                <w:szCs w:val="22"/>
              </w:rPr>
            </w:pPr>
            <w:r w:rsidRPr="005E61EC">
              <w:rPr>
                <w:rFonts w:asciiTheme="minorHAnsi" w:hAnsiTheme="minorHAnsi" w:cstheme="minorHAnsi"/>
                <w:color w:val="auto"/>
                <w:sz w:val="22"/>
                <w:szCs w:val="22"/>
              </w:rPr>
              <w:t>3</w:t>
            </w:r>
            <w:r w:rsidR="001B7E12" w:rsidRPr="005E61EC">
              <w:rPr>
                <w:rFonts w:asciiTheme="minorHAnsi" w:hAnsiTheme="minorHAnsi" w:cstheme="minorHAnsi"/>
                <w:color w:val="auto"/>
                <w:sz w:val="22"/>
                <w:szCs w:val="22"/>
              </w:rPr>
              <w:t>3</w:t>
            </w:r>
            <w:r w:rsidRPr="005E61EC">
              <w:rPr>
                <w:rFonts w:asciiTheme="minorHAnsi" w:hAnsiTheme="minorHAnsi" w:cstheme="minorHAnsi"/>
                <w:color w:val="auto"/>
                <w:sz w:val="22"/>
                <w:szCs w:val="22"/>
              </w:rPr>
              <w:t>,</w:t>
            </w:r>
            <w:r w:rsidR="001B7E12" w:rsidRPr="005E61EC">
              <w:rPr>
                <w:rFonts w:asciiTheme="minorHAnsi" w:hAnsiTheme="minorHAnsi" w:cstheme="minorHAnsi"/>
                <w:color w:val="auto"/>
                <w:sz w:val="22"/>
                <w:szCs w:val="22"/>
              </w:rPr>
              <w:t>75</w:t>
            </w:r>
            <w:r w:rsidRPr="005E61EC">
              <w:rPr>
                <w:rFonts w:asciiTheme="minorHAnsi" w:hAnsiTheme="minorHAnsi" w:cstheme="minorHAnsi"/>
                <w:color w:val="auto"/>
                <w:sz w:val="22"/>
                <w:szCs w:val="22"/>
              </w:rPr>
              <w:t xml:space="preserve"> EUR</w:t>
            </w:r>
          </w:p>
        </w:tc>
      </w:tr>
      <w:tr w:rsidR="003C4067" w:rsidRPr="005E61EC" w14:paraId="4D75977A" w14:textId="77777777" w:rsidTr="00B31357">
        <w:trPr>
          <w:trHeight w:val="340"/>
        </w:trPr>
        <w:tc>
          <w:tcPr>
            <w:tcW w:w="8658" w:type="dxa"/>
            <w:gridSpan w:val="2"/>
            <w:vAlign w:val="center"/>
          </w:tcPr>
          <w:p w14:paraId="7F797181" w14:textId="41775BC9" w:rsidR="003C4067" w:rsidRPr="005E61EC" w:rsidRDefault="003C4067" w:rsidP="005E61EC">
            <w:pPr>
              <w:pStyle w:val="Default"/>
              <w:numPr>
                <w:ilvl w:val="0"/>
                <w:numId w:val="3"/>
              </w:numPr>
              <w:ind w:left="892" w:hanging="425"/>
              <w:rPr>
                <w:rFonts w:asciiTheme="minorHAnsi" w:hAnsiTheme="minorHAnsi" w:cstheme="minorHAnsi"/>
                <w:sz w:val="22"/>
                <w:szCs w:val="22"/>
              </w:rPr>
            </w:pPr>
            <w:r w:rsidRPr="005E61EC">
              <w:rPr>
                <w:rFonts w:asciiTheme="minorHAnsi" w:hAnsiTheme="minorHAnsi" w:cstheme="minorHAnsi"/>
                <w:sz w:val="22"/>
                <w:szCs w:val="22"/>
              </w:rPr>
              <w:t>Verlängerung der Bestattungsfrist</w:t>
            </w:r>
          </w:p>
        </w:tc>
        <w:tc>
          <w:tcPr>
            <w:tcW w:w="1925" w:type="dxa"/>
            <w:vAlign w:val="center"/>
          </w:tcPr>
          <w:p w14:paraId="71044FC8" w14:textId="2BEB4AE8" w:rsidR="003C4067" w:rsidRPr="005E61EC" w:rsidRDefault="003C4067" w:rsidP="00EF4913">
            <w:pPr>
              <w:pStyle w:val="Default"/>
              <w:jc w:val="right"/>
              <w:rPr>
                <w:rFonts w:asciiTheme="minorHAnsi" w:hAnsiTheme="minorHAnsi" w:cstheme="minorHAnsi"/>
                <w:color w:val="auto"/>
                <w:sz w:val="22"/>
                <w:szCs w:val="22"/>
              </w:rPr>
            </w:pPr>
            <w:r w:rsidRPr="005E61EC">
              <w:rPr>
                <w:rFonts w:asciiTheme="minorHAnsi" w:hAnsiTheme="minorHAnsi" w:cstheme="minorHAnsi"/>
                <w:color w:val="auto"/>
                <w:sz w:val="22"/>
                <w:szCs w:val="22"/>
              </w:rPr>
              <w:t>9,00 EUR</w:t>
            </w:r>
          </w:p>
        </w:tc>
      </w:tr>
      <w:tr w:rsidR="003C4067" w:rsidRPr="005E61EC" w14:paraId="4303607E" w14:textId="77777777" w:rsidTr="00B31357">
        <w:trPr>
          <w:trHeight w:val="340"/>
        </w:trPr>
        <w:tc>
          <w:tcPr>
            <w:tcW w:w="8658" w:type="dxa"/>
            <w:gridSpan w:val="2"/>
            <w:vAlign w:val="center"/>
          </w:tcPr>
          <w:p w14:paraId="2B42A9A3" w14:textId="079DA1DC" w:rsidR="003C4067" w:rsidRPr="005E61EC" w:rsidRDefault="003C4067" w:rsidP="005E61EC">
            <w:pPr>
              <w:pStyle w:val="Default"/>
              <w:numPr>
                <w:ilvl w:val="0"/>
                <w:numId w:val="3"/>
              </w:numPr>
              <w:ind w:left="892" w:hanging="425"/>
              <w:rPr>
                <w:rFonts w:asciiTheme="minorHAnsi" w:hAnsiTheme="minorHAnsi" w:cstheme="minorHAnsi"/>
                <w:sz w:val="22"/>
                <w:szCs w:val="22"/>
              </w:rPr>
            </w:pPr>
            <w:r w:rsidRPr="005E61EC">
              <w:rPr>
                <w:rFonts w:asciiTheme="minorHAnsi" w:hAnsiTheme="minorHAnsi" w:cstheme="minorHAnsi"/>
                <w:sz w:val="22"/>
                <w:szCs w:val="22"/>
              </w:rPr>
              <w:t>Verwaltungsgebühr je Bestattungsfall</w:t>
            </w:r>
          </w:p>
        </w:tc>
        <w:tc>
          <w:tcPr>
            <w:tcW w:w="1925" w:type="dxa"/>
            <w:vAlign w:val="center"/>
          </w:tcPr>
          <w:p w14:paraId="37729D25" w14:textId="47EB247C" w:rsidR="003C4067" w:rsidRPr="005E61EC" w:rsidRDefault="003C4067" w:rsidP="00EF4913">
            <w:pPr>
              <w:pStyle w:val="Default"/>
              <w:jc w:val="right"/>
              <w:rPr>
                <w:rFonts w:asciiTheme="minorHAnsi" w:hAnsiTheme="minorHAnsi" w:cstheme="minorHAnsi"/>
                <w:color w:val="auto"/>
                <w:sz w:val="22"/>
                <w:szCs w:val="22"/>
              </w:rPr>
            </w:pPr>
            <w:r w:rsidRPr="005E61EC">
              <w:rPr>
                <w:rFonts w:asciiTheme="minorHAnsi" w:hAnsiTheme="minorHAnsi" w:cstheme="minorHAnsi"/>
                <w:color w:val="auto"/>
                <w:sz w:val="22"/>
                <w:szCs w:val="22"/>
              </w:rPr>
              <w:t>90,00 EUR</w:t>
            </w:r>
          </w:p>
        </w:tc>
      </w:tr>
      <w:tr w:rsidR="003C4067" w:rsidRPr="005E61EC" w14:paraId="0E3C40C5" w14:textId="77777777" w:rsidTr="00B31357">
        <w:trPr>
          <w:trHeight w:val="340"/>
        </w:trPr>
        <w:tc>
          <w:tcPr>
            <w:tcW w:w="8658" w:type="dxa"/>
            <w:gridSpan w:val="2"/>
            <w:vAlign w:val="center"/>
          </w:tcPr>
          <w:p w14:paraId="39E4FDC6" w14:textId="6B0983D9" w:rsidR="003C4067" w:rsidRPr="005E61EC" w:rsidRDefault="003C4067" w:rsidP="005E61EC">
            <w:pPr>
              <w:pStyle w:val="Default"/>
              <w:numPr>
                <w:ilvl w:val="0"/>
                <w:numId w:val="3"/>
              </w:numPr>
              <w:ind w:left="892" w:hanging="425"/>
              <w:rPr>
                <w:rFonts w:asciiTheme="minorHAnsi" w:hAnsiTheme="minorHAnsi" w:cstheme="minorHAnsi"/>
                <w:sz w:val="22"/>
                <w:szCs w:val="22"/>
              </w:rPr>
            </w:pPr>
            <w:r w:rsidRPr="005E61EC">
              <w:rPr>
                <w:rFonts w:asciiTheme="minorHAnsi" w:hAnsiTheme="minorHAnsi" w:cstheme="minorHAnsi"/>
                <w:sz w:val="22"/>
                <w:szCs w:val="22"/>
              </w:rPr>
              <w:t xml:space="preserve">Verwaltungsgebühr Namensschild </w:t>
            </w:r>
            <w:r w:rsidRPr="005E61EC">
              <w:rPr>
                <w:rFonts w:asciiTheme="minorHAnsi" w:hAnsiTheme="minorHAnsi" w:cstheme="minorHAnsi"/>
                <w:sz w:val="22"/>
                <w:szCs w:val="22"/>
              </w:rPr>
              <w:br/>
              <w:t>(Schild anfordern, bereitstellen und anbringen)</w:t>
            </w:r>
          </w:p>
        </w:tc>
        <w:tc>
          <w:tcPr>
            <w:tcW w:w="1925" w:type="dxa"/>
            <w:vAlign w:val="center"/>
          </w:tcPr>
          <w:p w14:paraId="20E86375" w14:textId="706B5090" w:rsidR="003C4067" w:rsidRPr="005E61EC" w:rsidRDefault="003C4067" w:rsidP="00EF4913">
            <w:pPr>
              <w:pStyle w:val="Default"/>
              <w:jc w:val="right"/>
              <w:rPr>
                <w:rFonts w:asciiTheme="minorHAnsi" w:hAnsiTheme="minorHAnsi" w:cstheme="minorHAnsi"/>
                <w:color w:val="auto"/>
                <w:sz w:val="22"/>
                <w:szCs w:val="22"/>
              </w:rPr>
            </w:pPr>
            <w:r w:rsidRPr="005E61EC">
              <w:rPr>
                <w:rFonts w:asciiTheme="minorHAnsi" w:hAnsiTheme="minorHAnsi" w:cstheme="minorHAnsi"/>
                <w:color w:val="auto"/>
                <w:sz w:val="22"/>
                <w:szCs w:val="22"/>
              </w:rPr>
              <w:t>45,00 EUR</w:t>
            </w:r>
          </w:p>
        </w:tc>
      </w:tr>
      <w:tr w:rsidR="003C4067" w:rsidRPr="005E61EC" w14:paraId="5DB5E439" w14:textId="77777777" w:rsidTr="00B31357">
        <w:trPr>
          <w:trHeight w:val="340"/>
        </w:trPr>
        <w:tc>
          <w:tcPr>
            <w:tcW w:w="8658" w:type="dxa"/>
            <w:gridSpan w:val="2"/>
            <w:vAlign w:val="center"/>
          </w:tcPr>
          <w:p w14:paraId="385820AC" w14:textId="71D1C60D" w:rsidR="003C4067" w:rsidRPr="005E61EC" w:rsidRDefault="003C4067" w:rsidP="005E61EC">
            <w:pPr>
              <w:pStyle w:val="Default"/>
              <w:numPr>
                <w:ilvl w:val="0"/>
                <w:numId w:val="3"/>
              </w:numPr>
              <w:ind w:left="892" w:hanging="425"/>
              <w:rPr>
                <w:rFonts w:asciiTheme="minorHAnsi" w:hAnsiTheme="minorHAnsi" w:cstheme="minorHAnsi"/>
                <w:sz w:val="22"/>
                <w:szCs w:val="22"/>
              </w:rPr>
            </w:pPr>
            <w:r w:rsidRPr="005E61EC">
              <w:rPr>
                <w:rFonts w:asciiTheme="minorHAnsi" w:hAnsiTheme="minorHAnsi" w:cstheme="minorHAnsi"/>
                <w:sz w:val="22"/>
                <w:szCs w:val="22"/>
              </w:rPr>
              <w:t>Adressermittlung</w:t>
            </w:r>
          </w:p>
        </w:tc>
        <w:tc>
          <w:tcPr>
            <w:tcW w:w="1925" w:type="dxa"/>
            <w:vAlign w:val="center"/>
          </w:tcPr>
          <w:p w14:paraId="27EA2C65" w14:textId="0C13EF94" w:rsidR="003C4067" w:rsidRPr="005E61EC" w:rsidRDefault="003C4067" w:rsidP="00EF4913">
            <w:pPr>
              <w:pStyle w:val="Default"/>
              <w:jc w:val="right"/>
              <w:rPr>
                <w:rFonts w:asciiTheme="minorHAnsi" w:hAnsiTheme="minorHAnsi" w:cstheme="minorHAnsi"/>
                <w:color w:val="auto"/>
                <w:sz w:val="22"/>
                <w:szCs w:val="22"/>
              </w:rPr>
            </w:pPr>
            <w:r w:rsidRPr="005E61EC">
              <w:rPr>
                <w:rFonts w:asciiTheme="minorHAnsi" w:hAnsiTheme="minorHAnsi" w:cstheme="minorHAnsi"/>
                <w:color w:val="auto"/>
                <w:sz w:val="22"/>
                <w:szCs w:val="22"/>
              </w:rPr>
              <w:t>45,00 EUR</w:t>
            </w:r>
          </w:p>
        </w:tc>
      </w:tr>
    </w:tbl>
    <w:p w14:paraId="16AC5837" w14:textId="73F468F2" w:rsidR="002715A2" w:rsidRPr="005E61EC" w:rsidRDefault="002715A2" w:rsidP="00CF7898">
      <w:pPr>
        <w:pStyle w:val="Default"/>
        <w:rPr>
          <w:rFonts w:asciiTheme="minorHAnsi" w:hAnsiTheme="minorHAnsi" w:cstheme="minorHAnsi"/>
          <w:sz w:val="22"/>
          <w:szCs w:val="22"/>
        </w:rPr>
      </w:pPr>
    </w:p>
    <w:p w14:paraId="3336736C" w14:textId="54EB0ED2" w:rsidR="00E322A2" w:rsidRPr="005E61EC" w:rsidRDefault="00B31357" w:rsidP="00B31357">
      <w:pPr>
        <w:pStyle w:val="Default"/>
        <w:rPr>
          <w:rFonts w:asciiTheme="minorHAnsi" w:hAnsiTheme="minorHAnsi" w:cstheme="minorHAnsi"/>
          <w:sz w:val="22"/>
          <w:szCs w:val="22"/>
        </w:rPr>
      </w:pPr>
      <w:r w:rsidRPr="005E61EC">
        <w:rPr>
          <w:rFonts w:asciiTheme="minorHAnsi" w:hAnsiTheme="minorHAnsi" w:cstheme="minorHAnsi"/>
          <w:sz w:val="22"/>
          <w:szCs w:val="22"/>
        </w:rPr>
        <w:t>*ggf. zzgl. gesetzl. Mehrwertsteuer</w:t>
      </w:r>
    </w:p>
    <w:p w14:paraId="36F0A383" w14:textId="77777777" w:rsidR="00B31357" w:rsidRPr="005E61EC" w:rsidRDefault="00B31357" w:rsidP="00B31357">
      <w:pPr>
        <w:pStyle w:val="Default"/>
        <w:rPr>
          <w:rFonts w:asciiTheme="minorHAnsi" w:hAnsiTheme="minorHAnsi" w:cstheme="minorHAnsi"/>
          <w:sz w:val="22"/>
          <w:szCs w:val="22"/>
        </w:rPr>
      </w:pPr>
    </w:p>
    <w:p w14:paraId="28F9BD4F" w14:textId="77777777" w:rsidR="00B31357" w:rsidRPr="005E61EC" w:rsidRDefault="00B31357" w:rsidP="00B31357">
      <w:pPr>
        <w:pStyle w:val="Default"/>
        <w:rPr>
          <w:rFonts w:asciiTheme="minorHAnsi" w:hAnsiTheme="minorHAnsi" w:cstheme="minorHAnsi"/>
          <w:sz w:val="22"/>
          <w:szCs w:val="22"/>
        </w:rPr>
      </w:pPr>
    </w:p>
    <w:p w14:paraId="6E371953" w14:textId="77777777" w:rsidR="005E61EC" w:rsidRPr="005E61EC" w:rsidRDefault="005E61EC" w:rsidP="005E61EC">
      <w:pPr>
        <w:spacing w:after="160" w:line="259" w:lineRule="auto"/>
        <w:jc w:val="both"/>
        <w:rPr>
          <w:rFonts w:cstheme="minorHAnsi"/>
          <w:color w:val="000000"/>
          <w:sz w:val="22"/>
          <w:szCs w:val="22"/>
          <w:u w:val="single"/>
        </w:rPr>
      </w:pPr>
      <w:r w:rsidRPr="005E61EC">
        <w:rPr>
          <w:rFonts w:cstheme="minorHAnsi"/>
          <w:color w:val="000000"/>
          <w:sz w:val="22"/>
          <w:szCs w:val="22"/>
          <w:u w:val="single"/>
        </w:rPr>
        <w:t>Hinweis</w:t>
      </w:r>
    </w:p>
    <w:p w14:paraId="52D3764B" w14:textId="77777777" w:rsidR="005E61EC" w:rsidRPr="005E61EC" w:rsidRDefault="005E61EC" w:rsidP="005E61EC">
      <w:pPr>
        <w:spacing w:after="160" w:line="259" w:lineRule="auto"/>
        <w:jc w:val="both"/>
        <w:rPr>
          <w:rFonts w:cstheme="minorHAnsi"/>
          <w:color w:val="000000"/>
          <w:sz w:val="22"/>
          <w:szCs w:val="22"/>
        </w:rPr>
      </w:pPr>
      <w:r w:rsidRPr="005E61EC">
        <w:rPr>
          <w:rFonts w:cstheme="minorHAnsi"/>
          <w:color w:val="000000"/>
          <w:sz w:val="22"/>
          <w:szCs w:val="22"/>
        </w:rPr>
        <w:t>Im Rahmen der öffentlichen Bekanntmachung wird gemäß § 24 Abs. 6 Satz 2 GemO für Rheinland-Pfalz auf folgendes hingewiesen:</w:t>
      </w:r>
    </w:p>
    <w:p w14:paraId="156DFFE1" w14:textId="77777777" w:rsidR="005E61EC" w:rsidRPr="005E61EC" w:rsidRDefault="005E61EC" w:rsidP="005E61EC">
      <w:pPr>
        <w:spacing w:after="160" w:line="259" w:lineRule="auto"/>
        <w:jc w:val="both"/>
        <w:rPr>
          <w:rFonts w:cstheme="minorHAnsi"/>
          <w:color w:val="000000"/>
          <w:sz w:val="22"/>
          <w:szCs w:val="22"/>
        </w:rPr>
      </w:pPr>
      <w:r w:rsidRPr="005E61EC">
        <w:rPr>
          <w:rFonts w:cstheme="minorHAnsi"/>
          <w:color w:val="000000"/>
          <w:sz w:val="22"/>
          <w:szCs w:val="22"/>
        </w:rPr>
        <w:t>Satzungen, die unter Verletzung von Verfahrens- und Formvorschriften der GemO oder aufgrund dieses Gesetzes zustande gekommen sind, gelten ein Jahr nach der Bekanntmachung als von Anfang an gültig. Dies gilt nicht, wenn</w:t>
      </w:r>
    </w:p>
    <w:p w14:paraId="37FE0C0B" w14:textId="77777777" w:rsidR="005E61EC" w:rsidRPr="005E61EC" w:rsidRDefault="005E61EC" w:rsidP="005E61EC">
      <w:pPr>
        <w:pStyle w:val="Listenabsatz"/>
        <w:numPr>
          <w:ilvl w:val="0"/>
          <w:numId w:val="11"/>
        </w:numPr>
        <w:spacing w:after="160" w:line="259" w:lineRule="auto"/>
        <w:jc w:val="both"/>
        <w:rPr>
          <w:rFonts w:cstheme="minorHAnsi"/>
          <w:color w:val="000000"/>
          <w:sz w:val="22"/>
          <w:szCs w:val="22"/>
        </w:rPr>
      </w:pPr>
      <w:r w:rsidRPr="005E61EC">
        <w:rPr>
          <w:rFonts w:cstheme="minorHAnsi"/>
          <w:color w:val="000000"/>
          <w:sz w:val="22"/>
          <w:szCs w:val="22"/>
        </w:rPr>
        <w:t>die Bestimmungen über die Öffentlichkeit der Sitzung, die Genehmigung, die Ausfertigung oder Bekanntmachung der Satzung verletzt worden sind oder</w:t>
      </w:r>
    </w:p>
    <w:p w14:paraId="2820C968" w14:textId="77777777" w:rsidR="005E61EC" w:rsidRPr="005E61EC" w:rsidRDefault="005E61EC" w:rsidP="005E61EC">
      <w:pPr>
        <w:pStyle w:val="Listenabsatz"/>
        <w:spacing w:after="160" w:line="259" w:lineRule="auto"/>
        <w:ind w:left="1065"/>
        <w:jc w:val="both"/>
        <w:rPr>
          <w:rFonts w:cstheme="minorHAnsi"/>
          <w:color w:val="000000"/>
          <w:sz w:val="22"/>
          <w:szCs w:val="22"/>
        </w:rPr>
      </w:pPr>
    </w:p>
    <w:p w14:paraId="0CDB523B" w14:textId="77777777" w:rsidR="005E61EC" w:rsidRPr="005E61EC" w:rsidRDefault="005E61EC" w:rsidP="005E61EC">
      <w:pPr>
        <w:pStyle w:val="Listenabsatz"/>
        <w:numPr>
          <w:ilvl w:val="0"/>
          <w:numId w:val="11"/>
        </w:numPr>
        <w:spacing w:after="160" w:line="259" w:lineRule="auto"/>
        <w:jc w:val="both"/>
        <w:rPr>
          <w:rFonts w:cstheme="minorHAnsi"/>
          <w:color w:val="000000"/>
          <w:sz w:val="22"/>
          <w:szCs w:val="22"/>
        </w:rPr>
      </w:pPr>
      <w:r w:rsidRPr="005E61EC">
        <w:rPr>
          <w:rFonts w:cstheme="minorHAnsi"/>
          <w:color w:val="000000"/>
          <w:sz w:val="22"/>
          <w:szCs w:val="22"/>
        </w:rPr>
        <w:t>vor Ablauf der in Satz 1 genannten Frist die Aufsichtsbehörde den Beschluss beanstandet oder jemand die Verletzung der Verfahrens- oder Formvorschriften gegenüber der Gemeindeverwaltung unter Bezeichnung des Sachverhaltes, der die Verletzung begründen soll, schriftlich geltend gemacht hat.</w:t>
      </w:r>
    </w:p>
    <w:p w14:paraId="54EE64CB" w14:textId="77777777" w:rsidR="005E61EC" w:rsidRPr="005E61EC" w:rsidRDefault="005E61EC" w:rsidP="005E61EC">
      <w:pPr>
        <w:spacing w:after="160" w:line="259" w:lineRule="auto"/>
        <w:jc w:val="both"/>
        <w:rPr>
          <w:rFonts w:cstheme="minorHAnsi"/>
          <w:color w:val="000000"/>
          <w:sz w:val="22"/>
          <w:szCs w:val="22"/>
        </w:rPr>
      </w:pPr>
      <w:r w:rsidRPr="005E61EC">
        <w:rPr>
          <w:rFonts w:cstheme="minorHAnsi"/>
          <w:color w:val="000000"/>
          <w:sz w:val="22"/>
          <w:szCs w:val="22"/>
        </w:rPr>
        <w:t>Hat jemand eine Verletzung nach Satz 2 Nr. 2 geltend gemacht, so kann auch nach Ablauf der in Satz 1 genannten Frist jedermann diese Verletzung geltend machen.</w:t>
      </w:r>
    </w:p>
    <w:p w14:paraId="589DA4E6" w14:textId="77777777" w:rsidR="005E61EC" w:rsidRPr="005E61EC" w:rsidRDefault="005E61EC" w:rsidP="005E61EC">
      <w:pPr>
        <w:autoSpaceDE w:val="0"/>
        <w:autoSpaceDN w:val="0"/>
        <w:adjustRightInd w:val="0"/>
        <w:jc w:val="both"/>
        <w:rPr>
          <w:rFonts w:cstheme="minorHAnsi"/>
          <w:color w:val="000000"/>
          <w:sz w:val="22"/>
          <w:szCs w:val="22"/>
        </w:rPr>
      </w:pPr>
      <w:r w:rsidRPr="005E61EC">
        <w:rPr>
          <w:rFonts w:cstheme="minorHAnsi"/>
          <w:color w:val="000000"/>
          <w:sz w:val="22"/>
          <w:szCs w:val="22"/>
        </w:rPr>
        <w:t>Hiermit wird bei der Bekanntmachung der Satzung auf die Voraussetzung für die Geltendmachung der Verletzung von Verfahrens- und Formvorschriften und die Rechtsfolgen hingewiesen.</w:t>
      </w:r>
    </w:p>
    <w:p w14:paraId="05098F9B" w14:textId="410815BF" w:rsidR="007836FC" w:rsidRPr="005E61EC" w:rsidRDefault="007836FC" w:rsidP="005E61EC">
      <w:pPr>
        <w:pStyle w:val="Default"/>
        <w:rPr>
          <w:rFonts w:asciiTheme="minorHAnsi" w:hAnsiTheme="minorHAnsi" w:cstheme="minorHAnsi"/>
          <w:sz w:val="22"/>
          <w:szCs w:val="22"/>
        </w:rPr>
      </w:pPr>
    </w:p>
    <w:sectPr w:rsidR="007836FC" w:rsidRPr="005E61EC" w:rsidSect="004E02CF">
      <w:pgSz w:w="11906" w:h="16838" w:code="9"/>
      <w:pgMar w:top="1304"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9F571" w14:textId="77777777" w:rsidR="00B917B6" w:rsidRDefault="00B917B6" w:rsidP="007739AC">
      <w:r>
        <w:separator/>
      </w:r>
    </w:p>
  </w:endnote>
  <w:endnote w:type="continuationSeparator" w:id="0">
    <w:p w14:paraId="53927051" w14:textId="77777777" w:rsidR="00B917B6" w:rsidRDefault="00B917B6" w:rsidP="0077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Demi">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Correspondenc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B8FF" w14:textId="77777777" w:rsidR="00B917B6" w:rsidRDefault="00B917B6" w:rsidP="007739AC">
      <w:r>
        <w:separator/>
      </w:r>
    </w:p>
  </w:footnote>
  <w:footnote w:type="continuationSeparator" w:id="0">
    <w:p w14:paraId="63AA02B2" w14:textId="77777777" w:rsidR="00B917B6" w:rsidRDefault="00B917B6" w:rsidP="0077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242"/>
    <w:multiLevelType w:val="hybridMultilevel"/>
    <w:tmpl w:val="93BC08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F90BC2"/>
    <w:multiLevelType w:val="hybridMultilevel"/>
    <w:tmpl w:val="68F04C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4E4E0D"/>
    <w:multiLevelType w:val="hybridMultilevel"/>
    <w:tmpl w:val="905EF780"/>
    <w:lvl w:ilvl="0" w:tplc="E8F46276">
      <w:start w:val="1"/>
      <w:numFmt w:val="upperRoman"/>
      <w:lvlText w:val="%1."/>
      <w:lvlJc w:val="left"/>
      <w:pPr>
        <w:ind w:left="1080" w:hanging="720"/>
      </w:pPr>
      <w:rPr>
        <w:rFonts w:ascii="AvantGarde-Demi" w:hAnsi="AvantGarde-Demi" w:cs="AvantGarde-Demi" w:hint="default"/>
        <w:b/>
        <w:sz w:val="24"/>
      </w:rPr>
    </w:lvl>
    <w:lvl w:ilvl="1" w:tplc="04070019">
      <w:start w:val="1"/>
      <w:numFmt w:val="lowerLetter"/>
      <w:lvlText w:val="%2."/>
      <w:lvlJc w:val="left"/>
      <w:pPr>
        <w:ind w:left="1440" w:hanging="360"/>
      </w:pPr>
    </w:lvl>
    <w:lvl w:ilvl="2" w:tplc="DE1C8E34">
      <w:start w:val="1"/>
      <w:numFmt w:val="lowerLetter"/>
      <w:lvlText w:val="%3)"/>
      <w:lvlJc w:val="left"/>
      <w:pPr>
        <w:ind w:left="2340" w:hanging="360"/>
      </w:pPr>
      <w:rPr>
        <w:rFonts w:hint="default"/>
      </w:rPr>
    </w:lvl>
    <w:lvl w:ilvl="3" w:tplc="DA92CAEA">
      <w:start w:val="1"/>
      <w:numFmt w:val="decimal"/>
      <w:suff w:val="nothing"/>
      <w:lvlText w:val="%4."/>
      <w:lvlJc w:val="left"/>
      <w:pPr>
        <w:ind w:left="57" w:firstLine="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A66D9C"/>
    <w:multiLevelType w:val="hybridMultilevel"/>
    <w:tmpl w:val="BE484DAA"/>
    <w:lvl w:ilvl="0" w:tplc="9020A3F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386DCC"/>
    <w:multiLevelType w:val="hybridMultilevel"/>
    <w:tmpl w:val="F5685D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5E156A"/>
    <w:multiLevelType w:val="hybridMultilevel"/>
    <w:tmpl w:val="C9B0F3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A457F4"/>
    <w:multiLevelType w:val="hybridMultilevel"/>
    <w:tmpl w:val="93BC08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AD23AB"/>
    <w:multiLevelType w:val="hybridMultilevel"/>
    <w:tmpl w:val="69DCB0CE"/>
    <w:lvl w:ilvl="0" w:tplc="ABE26BE4">
      <w:start w:val="1"/>
      <w:numFmt w:val="decimal"/>
      <w:lvlText w:val="%1."/>
      <w:lvlJc w:val="left"/>
      <w:pPr>
        <w:ind w:left="1080" w:hanging="286"/>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BD23DDC"/>
    <w:multiLevelType w:val="hybridMultilevel"/>
    <w:tmpl w:val="03ECCE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DD4887"/>
    <w:multiLevelType w:val="hybridMultilevel"/>
    <w:tmpl w:val="54DC01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D16B39"/>
    <w:multiLevelType w:val="hybridMultilevel"/>
    <w:tmpl w:val="4DC606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0"/>
  </w:num>
  <w:num w:numId="6">
    <w:abstractNumId w:val="6"/>
  </w:num>
  <w:num w:numId="7">
    <w:abstractNumId w:val="1"/>
  </w:num>
  <w:num w:numId="8">
    <w:abstractNumId w:val="5"/>
  </w:num>
  <w:num w:numId="9">
    <w:abstractNumId w:val="10"/>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F4"/>
    <w:rsid w:val="0000536E"/>
    <w:rsid w:val="000066F2"/>
    <w:rsid w:val="00006D32"/>
    <w:rsid w:val="000076B4"/>
    <w:rsid w:val="00007A9D"/>
    <w:rsid w:val="000154D8"/>
    <w:rsid w:val="00015BBD"/>
    <w:rsid w:val="0001702C"/>
    <w:rsid w:val="00024414"/>
    <w:rsid w:val="000254D7"/>
    <w:rsid w:val="00027BF3"/>
    <w:rsid w:val="000423ED"/>
    <w:rsid w:val="000500AE"/>
    <w:rsid w:val="00050DCB"/>
    <w:rsid w:val="00051DA2"/>
    <w:rsid w:val="00052CCA"/>
    <w:rsid w:val="00056CF7"/>
    <w:rsid w:val="00056DF9"/>
    <w:rsid w:val="0006418A"/>
    <w:rsid w:val="00064819"/>
    <w:rsid w:val="00065549"/>
    <w:rsid w:val="0006566C"/>
    <w:rsid w:val="00071A9B"/>
    <w:rsid w:val="00075270"/>
    <w:rsid w:val="000767D1"/>
    <w:rsid w:val="0009253C"/>
    <w:rsid w:val="000927EC"/>
    <w:rsid w:val="00094227"/>
    <w:rsid w:val="00094752"/>
    <w:rsid w:val="00095C37"/>
    <w:rsid w:val="000966AD"/>
    <w:rsid w:val="000A447A"/>
    <w:rsid w:val="000B3341"/>
    <w:rsid w:val="000B4695"/>
    <w:rsid w:val="000B7452"/>
    <w:rsid w:val="000C4FB0"/>
    <w:rsid w:val="000D0D23"/>
    <w:rsid w:val="000D232F"/>
    <w:rsid w:val="000D2E63"/>
    <w:rsid w:val="000D40C9"/>
    <w:rsid w:val="000E42E9"/>
    <w:rsid w:val="000E7667"/>
    <w:rsid w:val="000E789B"/>
    <w:rsid w:val="000E7EE3"/>
    <w:rsid w:val="000F404B"/>
    <w:rsid w:val="000F6214"/>
    <w:rsid w:val="000F6CF5"/>
    <w:rsid w:val="000F7101"/>
    <w:rsid w:val="0010030F"/>
    <w:rsid w:val="00101429"/>
    <w:rsid w:val="00102C73"/>
    <w:rsid w:val="0010531E"/>
    <w:rsid w:val="00106CB3"/>
    <w:rsid w:val="0010750C"/>
    <w:rsid w:val="001126CA"/>
    <w:rsid w:val="00116392"/>
    <w:rsid w:val="00116410"/>
    <w:rsid w:val="0011798A"/>
    <w:rsid w:val="00117D4D"/>
    <w:rsid w:val="00122291"/>
    <w:rsid w:val="001222BB"/>
    <w:rsid w:val="00125EE9"/>
    <w:rsid w:val="001305CE"/>
    <w:rsid w:val="00132853"/>
    <w:rsid w:val="00134C89"/>
    <w:rsid w:val="00141402"/>
    <w:rsid w:val="00141740"/>
    <w:rsid w:val="001430E6"/>
    <w:rsid w:val="00146873"/>
    <w:rsid w:val="0015221A"/>
    <w:rsid w:val="00154E26"/>
    <w:rsid w:val="001566B4"/>
    <w:rsid w:val="001566F0"/>
    <w:rsid w:val="00157044"/>
    <w:rsid w:val="001630F3"/>
    <w:rsid w:val="00164F8E"/>
    <w:rsid w:val="001660E1"/>
    <w:rsid w:val="001721AA"/>
    <w:rsid w:val="00172B32"/>
    <w:rsid w:val="00173F21"/>
    <w:rsid w:val="00176EF2"/>
    <w:rsid w:val="0017735F"/>
    <w:rsid w:val="00182EF5"/>
    <w:rsid w:val="001844A1"/>
    <w:rsid w:val="00186CCB"/>
    <w:rsid w:val="0019545C"/>
    <w:rsid w:val="001A2B99"/>
    <w:rsid w:val="001A5324"/>
    <w:rsid w:val="001A756F"/>
    <w:rsid w:val="001B4375"/>
    <w:rsid w:val="001B4429"/>
    <w:rsid w:val="001B5F93"/>
    <w:rsid w:val="001B7E12"/>
    <w:rsid w:val="001C090D"/>
    <w:rsid w:val="001C23F8"/>
    <w:rsid w:val="001C453B"/>
    <w:rsid w:val="001C639C"/>
    <w:rsid w:val="001C7791"/>
    <w:rsid w:val="001D6808"/>
    <w:rsid w:val="001D70FB"/>
    <w:rsid w:val="001E15EB"/>
    <w:rsid w:val="001E1BD4"/>
    <w:rsid w:val="001E1C14"/>
    <w:rsid w:val="001E6BCD"/>
    <w:rsid w:val="001E7536"/>
    <w:rsid w:val="0020366B"/>
    <w:rsid w:val="00203B96"/>
    <w:rsid w:val="0020526B"/>
    <w:rsid w:val="00206F2F"/>
    <w:rsid w:val="002070E0"/>
    <w:rsid w:val="00212164"/>
    <w:rsid w:val="0021546A"/>
    <w:rsid w:val="002217AD"/>
    <w:rsid w:val="002276EB"/>
    <w:rsid w:val="0022786F"/>
    <w:rsid w:val="00232ACC"/>
    <w:rsid w:val="0023544A"/>
    <w:rsid w:val="0024197F"/>
    <w:rsid w:val="00241E92"/>
    <w:rsid w:val="002436D6"/>
    <w:rsid w:val="002444EB"/>
    <w:rsid w:val="00245FF6"/>
    <w:rsid w:val="00250D4B"/>
    <w:rsid w:val="00253652"/>
    <w:rsid w:val="00254282"/>
    <w:rsid w:val="0025663D"/>
    <w:rsid w:val="002639EC"/>
    <w:rsid w:val="00264767"/>
    <w:rsid w:val="00271120"/>
    <w:rsid w:val="002715A2"/>
    <w:rsid w:val="00271F8A"/>
    <w:rsid w:val="00273D71"/>
    <w:rsid w:val="00273F25"/>
    <w:rsid w:val="0027677B"/>
    <w:rsid w:val="00281AA9"/>
    <w:rsid w:val="002902DB"/>
    <w:rsid w:val="00290835"/>
    <w:rsid w:val="00290EED"/>
    <w:rsid w:val="00291E21"/>
    <w:rsid w:val="00291FC8"/>
    <w:rsid w:val="00294227"/>
    <w:rsid w:val="00294322"/>
    <w:rsid w:val="002A1D7E"/>
    <w:rsid w:val="002A3D03"/>
    <w:rsid w:val="002B5EC3"/>
    <w:rsid w:val="002C0F24"/>
    <w:rsid w:val="002C2D30"/>
    <w:rsid w:val="002C52EA"/>
    <w:rsid w:val="002C57F1"/>
    <w:rsid w:val="002D1F2C"/>
    <w:rsid w:val="002D3B38"/>
    <w:rsid w:val="002D53C5"/>
    <w:rsid w:val="002D6601"/>
    <w:rsid w:val="002E06A3"/>
    <w:rsid w:val="002E1CD5"/>
    <w:rsid w:val="002E4962"/>
    <w:rsid w:val="002F1CBF"/>
    <w:rsid w:val="002F7FDB"/>
    <w:rsid w:val="00301A72"/>
    <w:rsid w:val="0030510B"/>
    <w:rsid w:val="003064BE"/>
    <w:rsid w:val="00307EFE"/>
    <w:rsid w:val="00311C9E"/>
    <w:rsid w:val="003127DF"/>
    <w:rsid w:val="00312B0B"/>
    <w:rsid w:val="003152D4"/>
    <w:rsid w:val="0032143F"/>
    <w:rsid w:val="00321BDB"/>
    <w:rsid w:val="0032242C"/>
    <w:rsid w:val="00323AFF"/>
    <w:rsid w:val="0032683C"/>
    <w:rsid w:val="003279C5"/>
    <w:rsid w:val="003312D1"/>
    <w:rsid w:val="00336076"/>
    <w:rsid w:val="00341DAB"/>
    <w:rsid w:val="00342C23"/>
    <w:rsid w:val="00347BB1"/>
    <w:rsid w:val="0035033B"/>
    <w:rsid w:val="00350424"/>
    <w:rsid w:val="00352806"/>
    <w:rsid w:val="00352913"/>
    <w:rsid w:val="00353123"/>
    <w:rsid w:val="003556BC"/>
    <w:rsid w:val="00357511"/>
    <w:rsid w:val="00361879"/>
    <w:rsid w:val="003623C0"/>
    <w:rsid w:val="003630D6"/>
    <w:rsid w:val="00364BB4"/>
    <w:rsid w:val="00364FBB"/>
    <w:rsid w:val="003676D4"/>
    <w:rsid w:val="00373910"/>
    <w:rsid w:val="003767CB"/>
    <w:rsid w:val="00377F50"/>
    <w:rsid w:val="0038129A"/>
    <w:rsid w:val="003823C7"/>
    <w:rsid w:val="00384B12"/>
    <w:rsid w:val="00390699"/>
    <w:rsid w:val="0039154A"/>
    <w:rsid w:val="00397865"/>
    <w:rsid w:val="003A376F"/>
    <w:rsid w:val="003A3A3C"/>
    <w:rsid w:val="003A424C"/>
    <w:rsid w:val="003B5E95"/>
    <w:rsid w:val="003B72B9"/>
    <w:rsid w:val="003C2580"/>
    <w:rsid w:val="003C4067"/>
    <w:rsid w:val="003D2BBA"/>
    <w:rsid w:val="003D580E"/>
    <w:rsid w:val="003E2914"/>
    <w:rsid w:val="003F09B0"/>
    <w:rsid w:val="003F4C55"/>
    <w:rsid w:val="003F5F12"/>
    <w:rsid w:val="004019F8"/>
    <w:rsid w:val="00402D35"/>
    <w:rsid w:val="00403868"/>
    <w:rsid w:val="004060F4"/>
    <w:rsid w:val="00407C8C"/>
    <w:rsid w:val="004100D3"/>
    <w:rsid w:val="004123B8"/>
    <w:rsid w:val="00414D6D"/>
    <w:rsid w:val="00420CF0"/>
    <w:rsid w:val="00422BA0"/>
    <w:rsid w:val="00427E0B"/>
    <w:rsid w:val="00427FE6"/>
    <w:rsid w:val="004327BE"/>
    <w:rsid w:val="00432FAA"/>
    <w:rsid w:val="00437EFF"/>
    <w:rsid w:val="00437F59"/>
    <w:rsid w:val="00440C9E"/>
    <w:rsid w:val="00443CE7"/>
    <w:rsid w:val="0044591B"/>
    <w:rsid w:val="004567EF"/>
    <w:rsid w:val="00456FD4"/>
    <w:rsid w:val="00457D44"/>
    <w:rsid w:val="00457E64"/>
    <w:rsid w:val="00461E8F"/>
    <w:rsid w:val="00463E87"/>
    <w:rsid w:val="00466B7A"/>
    <w:rsid w:val="00467720"/>
    <w:rsid w:val="00472530"/>
    <w:rsid w:val="00472E68"/>
    <w:rsid w:val="00474B82"/>
    <w:rsid w:val="0047716A"/>
    <w:rsid w:val="00477AD8"/>
    <w:rsid w:val="00492814"/>
    <w:rsid w:val="00494291"/>
    <w:rsid w:val="004944B8"/>
    <w:rsid w:val="00494A5F"/>
    <w:rsid w:val="004A106E"/>
    <w:rsid w:val="004A7B31"/>
    <w:rsid w:val="004A7EEE"/>
    <w:rsid w:val="004B038E"/>
    <w:rsid w:val="004B30DB"/>
    <w:rsid w:val="004B3490"/>
    <w:rsid w:val="004B44A0"/>
    <w:rsid w:val="004C476B"/>
    <w:rsid w:val="004C7359"/>
    <w:rsid w:val="004D0DE6"/>
    <w:rsid w:val="004D592B"/>
    <w:rsid w:val="004D5B3B"/>
    <w:rsid w:val="004D61F1"/>
    <w:rsid w:val="004D6612"/>
    <w:rsid w:val="004E02CF"/>
    <w:rsid w:val="004E1582"/>
    <w:rsid w:val="004F42FB"/>
    <w:rsid w:val="004F7724"/>
    <w:rsid w:val="00512E61"/>
    <w:rsid w:val="0051345B"/>
    <w:rsid w:val="0051683B"/>
    <w:rsid w:val="00517C73"/>
    <w:rsid w:val="00530387"/>
    <w:rsid w:val="00530CB3"/>
    <w:rsid w:val="005352DF"/>
    <w:rsid w:val="00537476"/>
    <w:rsid w:val="00537A05"/>
    <w:rsid w:val="0054215C"/>
    <w:rsid w:val="005432FE"/>
    <w:rsid w:val="00544CBD"/>
    <w:rsid w:val="00545CF4"/>
    <w:rsid w:val="0054670B"/>
    <w:rsid w:val="00552BE7"/>
    <w:rsid w:val="00562519"/>
    <w:rsid w:val="0056306A"/>
    <w:rsid w:val="00572777"/>
    <w:rsid w:val="00576C05"/>
    <w:rsid w:val="00581AEB"/>
    <w:rsid w:val="0059006A"/>
    <w:rsid w:val="005922B4"/>
    <w:rsid w:val="00594FF7"/>
    <w:rsid w:val="005A1B19"/>
    <w:rsid w:val="005A375B"/>
    <w:rsid w:val="005A5D49"/>
    <w:rsid w:val="005A7E85"/>
    <w:rsid w:val="005B0D2D"/>
    <w:rsid w:val="005B0FEB"/>
    <w:rsid w:val="005B1778"/>
    <w:rsid w:val="005B1D2E"/>
    <w:rsid w:val="005B31C3"/>
    <w:rsid w:val="005B384A"/>
    <w:rsid w:val="005B61B5"/>
    <w:rsid w:val="005D0C3F"/>
    <w:rsid w:val="005D3F83"/>
    <w:rsid w:val="005D7762"/>
    <w:rsid w:val="005E1E70"/>
    <w:rsid w:val="005E20EB"/>
    <w:rsid w:val="005E61EC"/>
    <w:rsid w:val="005E6D24"/>
    <w:rsid w:val="005F028B"/>
    <w:rsid w:val="005F5C89"/>
    <w:rsid w:val="006024F5"/>
    <w:rsid w:val="0061246C"/>
    <w:rsid w:val="006138F6"/>
    <w:rsid w:val="00623FDC"/>
    <w:rsid w:val="00630BA0"/>
    <w:rsid w:val="0063156E"/>
    <w:rsid w:val="00633803"/>
    <w:rsid w:val="00633BFB"/>
    <w:rsid w:val="0063687B"/>
    <w:rsid w:val="00646B93"/>
    <w:rsid w:val="00646CDC"/>
    <w:rsid w:val="00651F67"/>
    <w:rsid w:val="00656456"/>
    <w:rsid w:val="00663283"/>
    <w:rsid w:val="006648FD"/>
    <w:rsid w:val="00670145"/>
    <w:rsid w:val="006712A9"/>
    <w:rsid w:val="006747E6"/>
    <w:rsid w:val="00674AA7"/>
    <w:rsid w:val="006750E1"/>
    <w:rsid w:val="00677491"/>
    <w:rsid w:val="00683A08"/>
    <w:rsid w:val="00694735"/>
    <w:rsid w:val="00696FD9"/>
    <w:rsid w:val="006971DE"/>
    <w:rsid w:val="006A24E1"/>
    <w:rsid w:val="006A3978"/>
    <w:rsid w:val="006A5C04"/>
    <w:rsid w:val="006A6B1E"/>
    <w:rsid w:val="006B31D9"/>
    <w:rsid w:val="006C4633"/>
    <w:rsid w:val="006C4DB1"/>
    <w:rsid w:val="006C643E"/>
    <w:rsid w:val="006D243E"/>
    <w:rsid w:val="006D3299"/>
    <w:rsid w:val="006D34AC"/>
    <w:rsid w:val="006D4CFF"/>
    <w:rsid w:val="006D64DF"/>
    <w:rsid w:val="006E154F"/>
    <w:rsid w:val="006E2E93"/>
    <w:rsid w:val="006E3E54"/>
    <w:rsid w:val="006E4413"/>
    <w:rsid w:val="006E4FEA"/>
    <w:rsid w:val="006E796B"/>
    <w:rsid w:val="006F22F6"/>
    <w:rsid w:val="006F3607"/>
    <w:rsid w:val="0070484F"/>
    <w:rsid w:val="00707DFA"/>
    <w:rsid w:val="0071182F"/>
    <w:rsid w:val="00716F9E"/>
    <w:rsid w:val="00716FDF"/>
    <w:rsid w:val="007173D1"/>
    <w:rsid w:val="007244B3"/>
    <w:rsid w:val="00727BB3"/>
    <w:rsid w:val="00730722"/>
    <w:rsid w:val="00733901"/>
    <w:rsid w:val="00733B51"/>
    <w:rsid w:val="00740079"/>
    <w:rsid w:val="00741FD0"/>
    <w:rsid w:val="0074279A"/>
    <w:rsid w:val="00744583"/>
    <w:rsid w:val="00744730"/>
    <w:rsid w:val="00750AFD"/>
    <w:rsid w:val="00752C53"/>
    <w:rsid w:val="0075425B"/>
    <w:rsid w:val="007616E8"/>
    <w:rsid w:val="00761B25"/>
    <w:rsid w:val="0076293F"/>
    <w:rsid w:val="00763A4A"/>
    <w:rsid w:val="00765957"/>
    <w:rsid w:val="00767EF6"/>
    <w:rsid w:val="007718EB"/>
    <w:rsid w:val="00772974"/>
    <w:rsid w:val="007738C5"/>
    <w:rsid w:val="007739AC"/>
    <w:rsid w:val="007742B3"/>
    <w:rsid w:val="007836FC"/>
    <w:rsid w:val="007837F1"/>
    <w:rsid w:val="00786E62"/>
    <w:rsid w:val="00797C68"/>
    <w:rsid w:val="007A03DB"/>
    <w:rsid w:val="007A0656"/>
    <w:rsid w:val="007A12EB"/>
    <w:rsid w:val="007A486F"/>
    <w:rsid w:val="007B1A15"/>
    <w:rsid w:val="007B245F"/>
    <w:rsid w:val="007B3C09"/>
    <w:rsid w:val="007B526B"/>
    <w:rsid w:val="007B629F"/>
    <w:rsid w:val="007B6A4F"/>
    <w:rsid w:val="007C032D"/>
    <w:rsid w:val="007C0704"/>
    <w:rsid w:val="007C2D66"/>
    <w:rsid w:val="007C6970"/>
    <w:rsid w:val="007D0668"/>
    <w:rsid w:val="007D264E"/>
    <w:rsid w:val="007D4FA1"/>
    <w:rsid w:val="007D5E1F"/>
    <w:rsid w:val="007D6D86"/>
    <w:rsid w:val="007E517E"/>
    <w:rsid w:val="007E71CA"/>
    <w:rsid w:val="007E74CF"/>
    <w:rsid w:val="007F0CFA"/>
    <w:rsid w:val="007F51E4"/>
    <w:rsid w:val="008055E7"/>
    <w:rsid w:val="008057C8"/>
    <w:rsid w:val="00810125"/>
    <w:rsid w:val="00812478"/>
    <w:rsid w:val="00812A68"/>
    <w:rsid w:val="008159C1"/>
    <w:rsid w:val="00820BEB"/>
    <w:rsid w:val="00821437"/>
    <w:rsid w:val="00821E23"/>
    <w:rsid w:val="0082478B"/>
    <w:rsid w:val="00825E63"/>
    <w:rsid w:val="008274CB"/>
    <w:rsid w:val="00832815"/>
    <w:rsid w:val="00834D60"/>
    <w:rsid w:val="00844281"/>
    <w:rsid w:val="00844B5C"/>
    <w:rsid w:val="008504CF"/>
    <w:rsid w:val="00856063"/>
    <w:rsid w:val="00856E72"/>
    <w:rsid w:val="00860331"/>
    <w:rsid w:val="008624B3"/>
    <w:rsid w:val="0086588C"/>
    <w:rsid w:val="008738C9"/>
    <w:rsid w:val="0087737C"/>
    <w:rsid w:val="00880C0F"/>
    <w:rsid w:val="00881CC3"/>
    <w:rsid w:val="008835DD"/>
    <w:rsid w:val="008843D0"/>
    <w:rsid w:val="0088737B"/>
    <w:rsid w:val="008941C7"/>
    <w:rsid w:val="008A2B69"/>
    <w:rsid w:val="008A669E"/>
    <w:rsid w:val="008A766C"/>
    <w:rsid w:val="008B5266"/>
    <w:rsid w:val="008C36DA"/>
    <w:rsid w:val="008C758C"/>
    <w:rsid w:val="008D2FFE"/>
    <w:rsid w:val="008D34CE"/>
    <w:rsid w:val="008D3E7D"/>
    <w:rsid w:val="008D3F53"/>
    <w:rsid w:val="008D601C"/>
    <w:rsid w:val="008E3D9D"/>
    <w:rsid w:val="008F244F"/>
    <w:rsid w:val="008F40F2"/>
    <w:rsid w:val="008F5081"/>
    <w:rsid w:val="0090087E"/>
    <w:rsid w:val="00901D69"/>
    <w:rsid w:val="0090299D"/>
    <w:rsid w:val="00906448"/>
    <w:rsid w:val="009074C9"/>
    <w:rsid w:val="0091312E"/>
    <w:rsid w:val="0092243E"/>
    <w:rsid w:val="00924D35"/>
    <w:rsid w:val="00935EBA"/>
    <w:rsid w:val="009421E7"/>
    <w:rsid w:val="0094603D"/>
    <w:rsid w:val="00947D3B"/>
    <w:rsid w:val="009501E0"/>
    <w:rsid w:val="0095233D"/>
    <w:rsid w:val="0095304D"/>
    <w:rsid w:val="009563F4"/>
    <w:rsid w:val="0096357A"/>
    <w:rsid w:val="009653B8"/>
    <w:rsid w:val="00971198"/>
    <w:rsid w:val="0097416E"/>
    <w:rsid w:val="00974ABF"/>
    <w:rsid w:val="00974D06"/>
    <w:rsid w:val="00974D61"/>
    <w:rsid w:val="0098243F"/>
    <w:rsid w:val="00987299"/>
    <w:rsid w:val="00993439"/>
    <w:rsid w:val="00995214"/>
    <w:rsid w:val="009967D9"/>
    <w:rsid w:val="009A1493"/>
    <w:rsid w:val="009A3A79"/>
    <w:rsid w:val="009A495A"/>
    <w:rsid w:val="009A73B5"/>
    <w:rsid w:val="009A7FBC"/>
    <w:rsid w:val="009B0E12"/>
    <w:rsid w:val="009B46A9"/>
    <w:rsid w:val="009B5FB7"/>
    <w:rsid w:val="009B7F9E"/>
    <w:rsid w:val="009C0819"/>
    <w:rsid w:val="009C422E"/>
    <w:rsid w:val="009C4260"/>
    <w:rsid w:val="009D05D4"/>
    <w:rsid w:val="009E6957"/>
    <w:rsid w:val="009E79E9"/>
    <w:rsid w:val="009E7C12"/>
    <w:rsid w:val="009F1E97"/>
    <w:rsid w:val="009F3B1F"/>
    <w:rsid w:val="009F5512"/>
    <w:rsid w:val="009F607F"/>
    <w:rsid w:val="009F702B"/>
    <w:rsid w:val="009F7361"/>
    <w:rsid w:val="00A0109C"/>
    <w:rsid w:val="00A01AA8"/>
    <w:rsid w:val="00A110F6"/>
    <w:rsid w:val="00A116D3"/>
    <w:rsid w:val="00A15F5E"/>
    <w:rsid w:val="00A1682C"/>
    <w:rsid w:val="00A20482"/>
    <w:rsid w:val="00A243C2"/>
    <w:rsid w:val="00A26CF2"/>
    <w:rsid w:val="00A27BFC"/>
    <w:rsid w:val="00A34ABE"/>
    <w:rsid w:val="00A37C64"/>
    <w:rsid w:val="00A43B29"/>
    <w:rsid w:val="00A441FC"/>
    <w:rsid w:val="00A44A7B"/>
    <w:rsid w:val="00A45350"/>
    <w:rsid w:val="00A45EC5"/>
    <w:rsid w:val="00A479EF"/>
    <w:rsid w:val="00A500DE"/>
    <w:rsid w:val="00A54D40"/>
    <w:rsid w:val="00A569EE"/>
    <w:rsid w:val="00A62B9E"/>
    <w:rsid w:val="00A6321E"/>
    <w:rsid w:val="00A636C9"/>
    <w:rsid w:val="00A64A50"/>
    <w:rsid w:val="00A64E7A"/>
    <w:rsid w:val="00A651E9"/>
    <w:rsid w:val="00A678AD"/>
    <w:rsid w:val="00A70119"/>
    <w:rsid w:val="00A711C6"/>
    <w:rsid w:val="00A72E09"/>
    <w:rsid w:val="00A74A59"/>
    <w:rsid w:val="00A83FC6"/>
    <w:rsid w:val="00A84435"/>
    <w:rsid w:val="00A8600E"/>
    <w:rsid w:val="00A90675"/>
    <w:rsid w:val="00A9120D"/>
    <w:rsid w:val="00A92B37"/>
    <w:rsid w:val="00A958AA"/>
    <w:rsid w:val="00A97E79"/>
    <w:rsid w:val="00AA1AC2"/>
    <w:rsid w:val="00AA232E"/>
    <w:rsid w:val="00AA3BCF"/>
    <w:rsid w:val="00AB33A8"/>
    <w:rsid w:val="00AB36B1"/>
    <w:rsid w:val="00AB4033"/>
    <w:rsid w:val="00AB4DF6"/>
    <w:rsid w:val="00AC41A9"/>
    <w:rsid w:val="00AC5789"/>
    <w:rsid w:val="00AC62BD"/>
    <w:rsid w:val="00AC6FD9"/>
    <w:rsid w:val="00AD0E9A"/>
    <w:rsid w:val="00AD2484"/>
    <w:rsid w:val="00AD2F33"/>
    <w:rsid w:val="00AD60D5"/>
    <w:rsid w:val="00AD6ACA"/>
    <w:rsid w:val="00AE060A"/>
    <w:rsid w:val="00AE5A6F"/>
    <w:rsid w:val="00AE6E52"/>
    <w:rsid w:val="00AF0B63"/>
    <w:rsid w:val="00AF6CC1"/>
    <w:rsid w:val="00B00408"/>
    <w:rsid w:val="00B04BEA"/>
    <w:rsid w:val="00B05B28"/>
    <w:rsid w:val="00B0679F"/>
    <w:rsid w:val="00B067DE"/>
    <w:rsid w:val="00B10610"/>
    <w:rsid w:val="00B23666"/>
    <w:rsid w:val="00B24AA3"/>
    <w:rsid w:val="00B279BC"/>
    <w:rsid w:val="00B30D6B"/>
    <w:rsid w:val="00B31357"/>
    <w:rsid w:val="00B319B8"/>
    <w:rsid w:val="00B321D7"/>
    <w:rsid w:val="00B36DBE"/>
    <w:rsid w:val="00B40BE0"/>
    <w:rsid w:val="00B42116"/>
    <w:rsid w:val="00B42156"/>
    <w:rsid w:val="00B44940"/>
    <w:rsid w:val="00B45C9F"/>
    <w:rsid w:val="00B50308"/>
    <w:rsid w:val="00B51F83"/>
    <w:rsid w:val="00B55A07"/>
    <w:rsid w:val="00B6187A"/>
    <w:rsid w:val="00B64DB8"/>
    <w:rsid w:val="00B6738A"/>
    <w:rsid w:val="00B725C9"/>
    <w:rsid w:val="00B73716"/>
    <w:rsid w:val="00B77256"/>
    <w:rsid w:val="00B77A03"/>
    <w:rsid w:val="00B86033"/>
    <w:rsid w:val="00B90EBD"/>
    <w:rsid w:val="00B917B6"/>
    <w:rsid w:val="00B92485"/>
    <w:rsid w:val="00B92913"/>
    <w:rsid w:val="00B9408D"/>
    <w:rsid w:val="00BA067B"/>
    <w:rsid w:val="00BB0DC6"/>
    <w:rsid w:val="00BB4373"/>
    <w:rsid w:val="00BB464B"/>
    <w:rsid w:val="00BB4A1E"/>
    <w:rsid w:val="00BB4A8D"/>
    <w:rsid w:val="00BB7195"/>
    <w:rsid w:val="00BC09EE"/>
    <w:rsid w:val="00BC1FF9"/>
    <w:rsid w:val="00BC222F"/>
    <w:rsid w:val="00BC36BE"/>
    <w:rsid w:val="00BC4222"/>
    <w:rsid w:val="00BC5D0E"/>
    <w:rsid w:val="00BC7006"/>
    <w:rsid w:val="00BD0E49"/>
    <w:rsid w:val="00BD7710"/>
    <w:rsid w:val="00BE575F"/>
    <w:rsid w:val="00BE6333"/>
    <w:rsid w:val="00BF0BD1"/>
    <w:rsid w:val="00BF2A17"/>
    <w:rsid w:val="00BF3954"/>
    <w:rsid w:val="00BF50C0"/>
    <w:rsid w:val="00BF52BC"/>
    <w:rsid w:val="00BF5781"/>
    <w:rsid w:val="00C009B1"/>
    <w:rsid w:val="00C13C4C"/>
    <w:rsid w:val="00C149E0"/>
    <w:rsid w:val="00C2710E"/>
    <w:rsid w:val="00C32C8A"/>
    <w:rsid w:val="00C372D1"/>
    <w:rsid w:val="00C37DCE"/>
    <w:rsid w:val="00C42A68"/>
    <w:rsid w:val="00C45CCC"/>
    <w:rsid w:val="00C518D9"/>
    <w:rsid w:val="00C64432"/>
    <w:rsid w:val="00C65BFB"/>
    <w:rsid w:val="00C6792E"/>
    <w:rsid w:val="00C701B0"/>
    <w:rsid w:val="00C77466"/>
    <w:rsid w:val="00C8045B"/>
    <w:rsid w:val="00C8176F"/>
    <w:rsid w:val="00C850A0"/>
    <w:rsid w:val="00C85C23"/>
    <w:rsid w:val="00C87538"/>
    <w:rsid w:val="00C87FBF"/>
    <w:rsid w:val="00C94008"/>
    <w:rsid w:val="00C952E1"/>
    <w:rsid w:val="00C978B6"/>
    <w:rsid w:val="00CA01F1"/>
    <w:rsid w:val="00CA1A34"/>
    <w:rsid w:val="00CB0B97"/>
    <w:rsid w:val="00CB6D6E"/>
    <w:rsid w:val="00CB7AB9"/>
    <w:rsid w:val="00CC04EB"/>
    <w:rsid w:val="00CD0A6E"/>
    <w:rsid w:val="00CD2B1D"/>
    <w:rsid w:val="00CD7213"/>
    <w:rsid w:val="00CE18BC"/>
    <w:rsid w:val="00CF12AC"/>
    <w:rsid w:val="00CF7898"/>
    <w:rsid w:val="00D032F8"/>
    <w:rsid w:val="00D039C0"/>
    <w:rsid w:val="00D04D6E"/>
    <w:rsid w:val="00D1002D"/>
    <w:rsid w:val="00D23112"/>
    <w:rsid w:val="00D247B8"/>
    <w:rsid w:val="00D25903"/>
    <w:rsid w:val="00D279A5"/>
    <w:rsid w:val="00D34D34"/>
    <w:rsid w:val="00D36E42"/>
    <w:rsid w:val="00D46E7B"/>
    <w:rsid w:val="00D543B6"/>
    <w:rsid w:val="00D62CCC"/>
    <w:rsid w:val="00D64B17"/>
    <w:rsid w:val="00D66DCB"/>
    <w:rsid w:val="00D67DA4"/>
    <w:rsid w:val="00D71E2F"/>
    <w:rsid w:val="00D752A3"/>
    <w:rsid w:val="00D76AAC"/>
    <w:rsid w:val="00D77167"/>
    <w:rsid w:val="00D804A3"/>
    <w:rsid w:val="00D844E5"/>
    <w:rsid w:val="00D8450F"/>
    <w:rsid w:val="00D84BC7"/>
    <w:rsid w:val="00D87205"/>
    <w:rsid w:val="00D91CA2"/>
    <w:rsid w:val="00D9220E"/>
    <w:rsid w:val="00DA4297"/>
    <w:rsid w:val="00DA4450"/>
    <w:rsid w:val="00DA7AF2"/>
    <w:rsid w:val="00DB06F5"/>
    <w:rsid w:val="00DB360D"/>
    <w:rsid w:val="00DB734D"/>
    <w:rsid w:val="00DC0080"/>
    <w:rsid w:val="00DC0EF4"/>
    <w:rsid w:val="00DC2AD0"/>
    <w:rsid w:val="00DC41D6"/>
    <w:rsid w:val="00DC75E8"/>
    <w:rsid w:val="00DC7C0D"/>
    <w:rsid w:val="00DD5502"/>
    <w:rsid w:val="00DD781D"/>
    <w:rsid w:val="00DD7888"/>
    <w:rsid w:val="00DE1CE4"/>
    <w:rsid w:val="00DE3513"/>
    <w:rsid w:val="00DE3DD5"/>
    <w:rsid w:val="00DE6EF4"/>
    <w:rsid w:val="00DE752F"/>
    <w:rsid w:val="00DE754E"/>
    <w:rsid w:val="00DF0982"/>
    <w:rsid w:val="00DF715A"/>
    <w:rsid w:val="00E100D2"/>
    <w:rsid w:val="00E178E2"/>
    <w:rsid w:val="00E30003"/>
    <w:rsid w:val="00E31021"/>
    <w:rsid w:val="00E3207F"/>
    <w:rsid w:val="00E322A2"/>
    <w:rsid w:val="00E32D9C"/>
    <w:rsid w:val="00E341A5"/>
    <w:rsid w:val="00E35681"/>
    <w:rsid w:val="00E35E3D"/>
    <w:rsid w:val="00E408E0"/>
    <w:rsid w:val="00E415CE"/>
    <w:rsid w:val="00E46C0B"/>
    <w:rsid w:val="00E53292"/>
    <w:rsid w:val="00E55891"/>
    <w:rsid w:val="00E55F76"/>
    <w:rsid w:val="00E601C1"/>
    <w:rsid w:val="00E60CD2"/>
    <w:rsid w:val="00E61A45"/>
    <w:rsid w:val="00E65BF8"/>
    <w:rsid w:val="00E66E5F"/>
    <w:rsid w:val="00E67243"/>
    <w:rsid w:val="00E71E9E"/>
    <w:rsid w:val="00E723CC"/>
    <w:rsid w:val="00E7461A"/>
    <w:rsid w:val="00E758B0"/>
    <w:rsid w:val="00E77663"/>
    <w:rsid w:val="00E80C04"/>
    <w:rsid w:val="00E81A7F"/>
    <w:rsid w:val="00E86FAE"/>
    <w:rsid w:val="00E91AE4"/>
    <w:rsid w:val="00E91F15"/>
    <w:rsid w:val="00E93C50"/>
    <w:rsid w:val="00E93CDE"/>
    <w:rsid w:val="00E9470B"/>
    <w:rsid w:val="00E9750A"/>
    <w:rsid w:val="00EA0C8E"/>
    <w:rsid w:val="00EA106A"/>
    <w:rsid w:val="00EA64BB"/>
    <w:rsid w:val="00EC2540"/>
    <w:rsid w:val="00ED0673"/>
    <w:rsid w:val="00ED4F52"/>
    <w:rsid w:val="00EE1419"/>
    <w:rsid w:val="00EE5605"/>
    <w:rsid w:val="00EE5E4F"/>
    <w:rsid w:val="00EF07F0"/>
    <w:rsid w:val="00EF269E"/>
    <w:rsid w:val="00EF28AE"/>
    <w:rsid w:val="00EF4913"/>
    <w:rsid w:val="00F03263"/>
    <w:rsid w:val="00F0487E"/>
    <w:rsid w:val="00F101C4"/>
    <w:rsid w:val="00F12077"/>
    <w:rsid w:val="00F17D8E"/>
    <w:rsid w:val="00F2137B"/>
    <w:rsid w:val="00F268F5"/>
    <w:rsid w:val="00F3108E"/>
    <w:rsid w:val="00F32089"/>
    <w:rsid w:val="00F406E1"/>
    <w:rsid w:val="00F43242"/>
    <w:rsid w:val="00F43CC6"/>
    <w:rsid w:val="00F45ECA"/>
    <w:rsid w:val="00F476F3"/>
    <w:rsid w:val="00F478FB"/>
    <w:rsid w:val="00F5105B"/>
    <w:rsid w:val="00F511BE"/>
    <w:rsid w:val="00F53C48"/>
    <w:rsid w:val="00F5400B"/>
    <w:rsid w:val="00F5420B"/>
    <w:rsid w:val="00F56C8D"/>
    <w:rsid w:val="00F6107F"/>
    <w:rsid w:val="00F8009A"/>
    <w:rsid w:val="00F84B68"/>
    <w:rsid w:val="00F872E0"/>
    <w:rsid w:val="00FA45C3"/>
    <w:rsid w:val="00FA625B"/>
    <w:rsid w:val="00FA71F9"/>
    <w:rsid w:val="00FB4864"/>
    <w:rsid w:val="00FB5225"/>
    <w:rsid w:val="00FB6C23"/>
    <w:rsid w:val="00FB7D34"/>
    <w:rsid w:val="00FC63CA"/>
    <w:rsid w:val="00FC6593"/>
    <w:rsid w:val="00FD0C2B"/>
    <w:rsid w:val="00FD303A"/>
    <w:rsid w:val="00FD3C4B"/>
    <w:rsid w:val="00FD4196"/>
    <w:rsid w:val="00FD5CDD"/>
    <w:rsid w:val="00FD60DE"/>
    <w:rsid w:val="00FE00AE"/>
    <w:rsid w:val="00FE23D3"/>
    <w:rsid w:val="00FE4569"/>
    <w:rsid w:val="00FF2FB5"/>
    <w:rsid w:val="00FF32F1"/>
    <w:rsid w:val="00FF5506"/>
    <w:rsid w:val="00FF5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5D33BAC"/>
  <w15:docId w15:val="{39596F9E-8086-4022-9F2E-FEAB00C1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02DB"/>
    <w:pPr>
      <w:spacing w:after="0" w:line="240" w:lineRule="auto"/>
    </w:pPr>
    <w:rPr>
      <w:sz w:val="24"/>
      <w:szCs w:val="24"/>
      <w:lang w:val="de-DE"/>
    </w:rPr>
  </w:style>
  <w:style w:type="paragraph" w:styleId="berschrift1">
    <w:name w:val="heading 1"/>
    <w:basedOn w:val="Standard"/>
    <w:next w:val="Standard"/>
    <w:link w:val="berschrift1Zchn"/>
    <w:uiPriority w:val="9"/>
    <w:qFormat/>
    <w:rsid w:val="002902DB"/>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2902DB"/>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2902DB"/>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2902DB"/>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2902D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2902DB"/>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2902DB"/>
    <w:pPr>
      <w:spacing w:before="240" w:after="60"/>
      <w:outlineLvl w:val="6"/>
    </w:pPr>
  </w:style>
  <w:style w:type="paragraph" w:styleId="berschrift8">
    <w:name w:val="heading 8"/>
    <w:basedOn w:val="Standard"/>
    <w:next w:val="Standard"/>
    <w:link w:val="berschrift8Zchn"/>
    <w:uiPriority w:val="9"/>
    <w:semiHidden/>
    <w:unhideWhenUsed/>
    <w:qFormat/>
    <w:rsid w:val="002902DB"/>
    <w:pPr>
      <w:spacing w:before="240" w:after="60"/>
      <w:outlineLvl w:val="7"/>
    </w:pPr>
    <w:rPr>
      <w:i/>
      <w:iCs/>
    </w:rPr>
  </w:style>
  <w:style w:type="paragraph" w:styleId="berschrift9">
    <w:name w:val="heading 9"/>
    <w:basedOn w:val="Standard"/>
    <w:next w:val="Standard"/>
    <w:link w:val="berschrift9Zchn"/>
    <w:uiPriority w:val="9"/>
    <w:semiHidden/>
    <w:unhideWhenUsed/>
    <w:qFormat/>
    <w:rsid w:val="002902DB"/>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02DB"/>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2902DB"/>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2902DB"/>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2902DB"/>
    <w:rPr>
      <w:b/>
      <w:bCs/>
      <w:sz w:val="28"/>
      <w:szCs w:val="28"/>
    </w:rPr>
  </w:style>
  <w:style w:type="character" w:customStyle="1" w:styleId="berschrift5Zchn">
    <w:name w:val="Überschrift 5 Zchn"/>
    <w:basedOn w:val="Absatz-Standardschriftart"/>
    <w:link w:val="berschrift5"/>
    <w:uiPriority w:val="9"/>
    <w:semiHidden/>
    <w:rsid w:val="002902DB"/>
    <w:rPr>
      <w:b/>
      <w:bCs/>
      <w:i/>
      <w:iCs/>
      <w:sz w:val="26"/>
      <w:szCs w:val="26"/>
    </w:rPr>
  </w:style>
  <w:style w:type="character" w:customStyle="1" w:styleId="berschrift6Zchn">
    <w:name w:val="Überschrift 6 Zchn"/>
    <w:basedOn w:val="Absatz-Standardschriftart"/>
    <w:link w:val="berschrift6"/>
    <w:uiPriority w:val="9"/>
    <w:semiHidden/>
    <w:rsid w:val="002902DB"/>
    <w:rPr>
      <w:b/>
      <w:bCs/>
    </w:rPr>
  </w:style>
  <w:style w:type="character" w:customStyle="1" w:styleId="berschrift7Zchn">
    <w:name w:val="Überschrift 7 Zchn"/>
    <w:basedOn w:val="Absatz-Standardschriftart"/>
    <w:link w:val="berschrift7"/>
    <w:uiPriority w:val="9"/>
    <w:semiHidden/>
    <w:rsid w:val="002902DB"/>
    <w:rPr>
      <w:sz w:val="24"/>
      <w:szCs w:val="24"/>
    </w:rPr>
  </w:style>
  <w:style w:type="character" w:customStyle="1" w:styleId="berschrift8Zchn">
    <w:name w:val="Überschrift 8 Zchn"/>
    <w:basedOn w:val="Absatz-Standardschriftart"/>
    <w:link w:val="berschrift8"/>
    <w:uiPriority w:val="9"/>
    <w:semiHidden/>
    <w:rsid w:val="002902DB"/>
    <w:rPr>
      <w:i/>
      <w:iCs/>
      <w:sz w:val="24"/>
      <w:szCs w:val="24"/>
    </w:rPr>
  </w:style>
  <w:style w:type="character" w:customStyle="1" w:styleId="berschrift9Zchn">
    <w:name w:val="Überschrift 9 Zchn"/>
    <w:basedOn w:val="Absatz-Standardschriftart"/>
    <w:link w:val="berschrift9"/>
    <w:uiPriority w:val="9"/>
    <w:semiHidden/>
    <w:rsid w:val="002902DB"/>
    <w:rPr>
      <w:rFonts w:asciiTheme="majorHAnsi" w:eastAsiaTheme="majorEastAsia" w:hAnsiTheme="majorHAnsi"/>
    </w:rPr>
  </w:style>
  <w:style w:type="paragraph" w:styleId="Titel">
    <w:name w:val="Title"/>
    <w:basedOn w:val="Standard"/>
    <w:next w:val="Standard"/>
    <w:link w:val="TitelZchn"/>
    <w:uiPriority w:val="10"/>
    <w:qFormat/>
    <w:rsid w:val="002902DB"/>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2902DB"/>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2902DB"/>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2902DB"/>
    <w:rPr>
      <w:rFonts w:asciiTheme="majorHAnsi" w:eastAsiaTheme="majorEastAsia" w:hAnsiTheme="majorHAnsi"/>
      <w:sz w:val="24"/>
      <w:szCs w:val="24"/>
    </w:rPr>
  </w:style>
  <w:style w:type="character" w:styleId="Fett">
    <w:name w:val="Strong"/>
    <w:basedOn w:val="Absatz-Standardschriftart"/>
    <w:uiPriority w:val="22"/>
    <w:qFormat/>
    <w:rsid w:val="002902DB"/>
    <w:rPr>
      <w:b/>
      <w:bCs/>
    </w:rPr>
  </w:style>
  <w:style w:type="character" w:styleId="Hervorhebung">
    <w:name w:val="Emphasis"/>
    <w:basedOn w:val="Absatz-Standardschriftart"/>
    <w:uiPriority w:val="20"/>
    <w:qFormat/>
    <w:rsid w:val="002902DB"/>
    <w:rPr>
      <w:rFonts w:asciiTheme="minorHAnsi" w:hAnsiTheme="minorHAnsi"/>
      <w:b/>
      <w:i/>
      <w:iCs/>
    </w:rPr>
  </w:style>
  <w:style w:type="paragraph" w:styleId="KeinLeerraum">
    <w:name w:val="No Spacing"/>
    <w:basedOn w:val="Standard"/>
    <w:uiPriority w:val="1"/>
    <w:qFormat/>
    <w:rsid w:val="002902DB"/>
    <w:rPr>
      <w:szCs w:val="32"/>
    </w:rPr>
  </w:style>
  <w:style w:type="paragraph" w:styleId="Listenabsatz">
    <w:name w:val="List Paragraph"/>
    <w:basedOn w:val="Standard"/>
    <w:uiPriority w:val="34"/>
    <w:qFormat/>
    <w:rsid w:val="002902DB"/>
    <w:pPr>
      <w:ind w:left="720"/>
      <w:contextualSpacing/>
    </w:pPr>
  </w:style>
  <w:style w:type="paragraph" w:styleId="Zitat">
    <w:name w:val="Quote"/>
    <w:basedOn w:val="Standard"/>
    <w:next w:val="Standard"/>
    <w:link w:val="ZitatZchn"/>
    <w:uiPriority w:val="29"/>
    <w:qFormat/>
    <w:rsid w:val="002902DB"/>
    <w:rPr>
      <w:i/>
    </w:rPr>
  </w:style>
  <w:style w:type="character" w:customStyle="1" w:styleId="ZitatZchn">
    <w:name w:val="Zitat Zchn"/>
    <w:basedOn w:val="Absatz-Standardschriftart"/>
    <w:link w:val="Zitat"/>
    <w:uiPriority w:val="29"/>
    <w:rsid w:val="002902DB"/>
    <w:rPr>
      <w:i/>
      <w:sz w:val="24"/>
      <w:szCs w:val="24"/>
    </w:rPr>
  </w:style>
  <w:style w:type="paragraph" w:styleId="IntensivesZitat">
    <w:name w:val="Intense Quote"/>
    <w:basedOn w:val="Standard"/>
    <w:next w:val="Standard"/>
    <w:link w:val="IntensivesZitatZchn"/>
    <w:uiPriority w:val="30"/>
    <w:qFormat/>
    <w:rsid w:val="002902DB"/>
    <w:pPr>
      <w:ind w:left="720" w:right="720"/>
    </w:pPr>
    <w:rPr>
      <w:b/>
      <w:i/>
      <w:szCs w:val="22"/>
    </w:rPr>
  </w:style>
  <w:style w:type="character" w:customStyle="1" w:styleId="IntensivesZitatZchn">
    <w:name w:val="Intensives Zitat Zchn"/>
    <w:basedOn w:val="Absatz-Standardschriftart"/>
    <w:link w:val="IntensivesZitat"/>
    <w:uiPriority w:val="30"/>
    <w:rsid w:val="002902DB"/>
    <w:rPr>
      <w:b/>
      <w:i/>
      <w:sz w:val="24"/>
    </w:rPr>
  </w:style>
  <w:style w:type="character" w:styleId="SchwacheHervorhebung">
    <w:name w:val="Subtle Emphasis"/>
    <w:uiPriority w:val="19"/>
    <w:qFormat/>
    <w:rsid w:val="002902DB"/>
    <w:rPr>
      <w:i/>
      <w:color w:val="5A5A5A" w:themeColor="text1" w:themeTint="A5"/>
    </w:rPr>
  </w:style>
  <w:style w:type="character" w:styleId="IntensiveHervorhebung">
    <w:name w:val="Intense Emphasis"/>
    <w:basedOn w:val="Absatz-Standardschriftart"/>
    <w:uiPriority w:val="21"/>
    <w:qFormat/>
    <w:rsid w:val="002902DB"/>
    <w:rPr>
      <w:b/>
      <w:i/>
      <w:sz w:val="24"/>
      <w:szCs w:val="24"/>
      <w:u w:val="single"/>
    </w:rPr>
  </w:style>
  <w:style w:type="character" w:styleId="SchwacherVerweis">
    <w:name w:val="Subtle Reference"/>
    <w:basedOn w:val="Absatz-Standardschriftart"/>
    <w:uiPriority w:val="31"/>
    <w:qFormat/>
    <w:rsid w:val="002902DB"/>
    <w:rPr>
      <w:sz w:val="24"/>
      <w:szCs w:val="24"/>
      <w:u w:val="single"/>
    </w:rPr>
  </w:style>
  <w:style w:type="character" w:styleId="IntensiverVerweis">
    <w:name w:val="Intense Reference"/>
    <w:basedOn w:val="Absatz-Standardschriftart"/>
    <w:uiPriority w:val="32"/>
    <w:qFormat/>
    <w:rsid w:val="002902DB"/>
    <w:rPr>
      <w:b/>
      <w:sz w:val="24"/>
      <w:u w:val="single"/>
    </w:rPr>
  </w:style>
  <w:style w:type="character" w:styleId="Buchtitel">
    <w:name w:val="Book Title"/>
    <w:basedOn w:val="Absatz-Standardschriftart"/>
    <w:uiPriority w:val="33"/>
    <w:qFormat/>
    <w:rsid w:val="002902DB"/>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2902DB"/>
    <w:pPr>
      <w:outlineLvl w:val="9"/>
    </w:pPr>
  </w:style>
  <w:style w:type="paragraph" w:customStyle="1" w:styleId="Default">
    <w:name w:val="Default"/>
    <w:rsid w:val="00DC0EF4"/>
    <w:pPr>
      <w:autoSpaceDE w:val="0"/>
      <w:autoSpaceDN w:val="0"/>
      <w:adjustRightInd w:val="0"/>
      <w:spacing w:after="0" w:line="240" w:lineRule="auto"/>
    </w:pPr>
    <w:rPr>
      <w:rFonts w:ascii="TheSansCorrespondence" w:hAnsi="TheSansCorrespondence" w:cs="TheSansCorrespondence"/>
      <w:color w:val="000000"/>
      <w:sz w:val="24"/>
      <w:szCs w:val="24"/>
      <w:lang w:val="de-DE" w:bidi="ar-SA"/>
    </w:rPr>
  </w:style>
  <w:style w:type="paragraph" w:styleId="Sprechblasentext">
    <w:name w:val="Balloon Text"/>
    <w:basedOn w:val="Standard"/>
    <w:link w:val="SprechblasentextZchn"/>
    <w:uiPriority w:val="99"/>
    <w:semiHidden/>
    <w:unhideWhenUsed/>
    <w:rsid w:val="001126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6CA"/>
    <w:rPr>
      <w:rFonts w:ascii="Tahoma" w:hAnsi="Tahoma" w:cs="Tahoma"/>
      <w:sz w:val="16"/>
      <w:szCs w:val="16"/>
      <w:lang w:val="de-DE"/>
    </w:rPr>
  </w:style>
  <w:style w:type="character" w:styleId="Kommentarzeichen">
    <w:name w:val="annotation reference"/>
    <w:basedOn w:val="Absatz-Standardschriftart"/>
    <w:uiPriority w:val="99"/>
    <w:semiHidden/>
    <w:unhideWhenUsed/>
    <w:rsid w:val="001126CA"/>
    <w:rPr>
      <w:sz w:val="16"/>
      <w:szCs w:val="16"/>
    </w:rPr>
  </w:style>
  <w:style w:type="paragraph" w:styleId="Kommentartext">
    <w:name w:val="annotation text"/>
    <w:basedOn w:val="Standard"/>
    <w:link w:val="KommentartextZchn"/>
    <w:uiPriority w:val="99"/>
    <w:semiHidden/>
    <w:unhideWhenUsed/>
    <w:rsid w:val="001126CA"/>
    <w:rPr>
      <w:sz w:val="20"/>
      <w:szCs w:val="20"/>
    </w:rPr>
  </w:style>
  <w:style w:type="character" w:customStyle="1" w:styleId="KommentartextZchn">
    <w:name w:val="Kommentartext Zchn"/>
    <w:basedOn w:val="Absatz-Standardschriftart"/>
    <w:link w:val="Kommentartext"/>
    <w:uiPriority w:val="99"/>
    <w:semiHidden/>
    <w:rsid w:val="001126CA"/>
    <w:rPr>
      <w:sz w:val="20"/>
      <w:szCs w:val="20"/>
      <w:lang w:val="de-DE"/>
    </w:rPr>
  </w:style>
  <w:style w:type="paragraph" w:styleId="Kommentarthema">
    <w:name w:val="annotation subject"/>
    <w:basedOn w:val="Kommentartext"/>
    <w:next w:val="Kommentartext"/>
    <w:link w:val="KommentarthemaZchn"/>
    <w:uiPriority w:val="99"/>
    <w:semiHidden/>
    <w:unhideWhenUsed/>
    <w:rsid w:val="001126CA"/>
    <w:rPr>
      <w:b/>
      <w:bCs/>
    </w:rPr>
  </w:style>
  <w:style w:type="character" w:customStyle="1" w:styleId="KommentarthemaZchn">
    <w:name w:val="Kommentarthema Zchn"/>
    <w:basedOn w:val="KommentartextZchn"/>
    <w:link w:val="Kommentarthema"/>
    <w:uiPriority w:val="99"/>
    <w:semiHidden/>
    <w:rsid w:val="001126CA"/>
    <w:rPr>
      <w:b/>
      <w:bCs/>
      <w:sz w:val="20"/>
      <w:szCs w:val="20"/>
      <w:lang w:val="de-DE"/>
    </w:rPr>
  </w:style>
  <w:style w:type="paragraph" w:styleId="Verzeichnis1">
    <w:name w:val="toc 1"/>
    <w:basedOn w:val="Standard"/>
    <w:next w:val="Standard"/>
    <w:autoRedefine/>
    <w:uiPriority w:val="39"/>
    <w:unhideWhenUsed/>
    <w:qFormat/>
    <w:rsid w:val="008D601C"/>
    <w:pPr>
      <w:spacing w:after="100"/>
    </w:pPr>
  </w:style>
  <w:style w:type="paragraph" w:styleId="Verzeichnis2">
    <w:name w:val="toc 2"/>
    <w:basedOn w:val="Standard"/>
    <w:next w:val="Standard"/>
    <w:autoRedefine/>
    <w:uiPriority w:val="39"/>
    <w:unhideWhenUsed/>
    <w:qFormat/>
    <w:rsid w:val="008D601C"/>
    <w:pPr>
      <w:spacing w:after="100"/>
      <w:ind w:left="240"/>
    </w:pPr>
  </w:style>
  <w:style w:type="character" w:styleId="Hyperlink">
    <w:name w:val="Hyperlink"/>
    <w:basedOn w:val="Absatz-Standardschriftart"/>
    <w:uiPriority w:val="99"/>
    <w:unhideWhenUsed/>
    <w:rsid w:val="008D601C"/>
    <w:rPr>
      <w:color w:val="0000FF" w:themeColor="hyperlink"/>
      <w:u w:val="single"/>
    </w:rPr>
  </w:style>
  <w:style w:type="paragraph" w:styleId="Verzeichnis3">
    <w:name w:val="toc 3"/>
    <w:basedOn w:val="Standard"/>
    <w:next w:val="Standard"/>
    <w:autoRedefine/>
    <w:uiPriority w:val="39"/>
    <w:semiHidden/>
    <w:unhideWhenUsed/>
    <w:qFormat/>
    <w:rsid w:val="0051683B"/>
    <w:pPr>
      <w:spacing w:after="100" w:line="276" w:lineRule="auto"/>
      <w:ind w:left="440"/>
    </w:pPr>
    <w:rPr>
      <w:rFonts w:eastAsiaTheme="minorEastAsia" w:cstheme="minorBidi"/>
      <w:sz w:val="22"/>
      <w:szCs w:val="22"/>
      <w:lang w:bidi="ar-SA"/>
    </w:rPr>
  </w:style>
  <w:style w:type="paragraph" w:styleId="Kopfzeile">
    <w:name w:val="header"/>
    <w:basedOn w:val="Standard"/>
    <w:link w:val="KopfzeileZchn"/>
    <w:uiPriority w:val="99"/>
    <w:unhideWhenUsed/>
    <w:rsid w:val="007739AC"/>
    <w:pPr>
      <w:tabs>
        <w:tab w:val="center" w:pos="4536"/>
        <w:tab w:val="right" w:pos="9072"/>
      </w:tabs>
    </w:pPr>
  </w:style>
  <w:style w:type="character" w:customStyle="1" w:styleId="KopfzeileZchn">
    <w:name w:val="Kopfzeile Zchn"/>
    <w:basedOn w:val="Absatz-Standardschriftart"/>
    <w:link w:val="Kopfzeile"/>
    <w:uiPriority w:val="99"/>
    <w:rsid w:val="007739AC"/>
    <w:rPr>
      <w:sz w:val="24"/>
      <w:szCs w:val="24"/>
      <w:lang w:val="de-DE"/>
    </w:rPr>
  </w:style>
  <w:style w:type="paragraph" w:styleId="Fuzeile">
    <w:name w:val="footer"/>
    <w:basedOn w:val="Standard"/>
    <w:link w:val="FuzeileZchn"/>
    <w:uiPriority w:val="99"/>
    <w:unhideWhenUsed/>
    <w:rsid w:val="007739AC"/>
    <w:pPr>
      <w:tabs>
        <w:tab w:val="center" w:pos="4536"/>
        <w:tab w:val="right" w:pos="9072"/>
      </w:tabs>
    </w:pPr>
  </w:style>
  <w:style w:type="character" w:customStyle="1" w:styleId="FuzeileZchn">
    <w:name w:val="Fußzeile Zchn"/>
    <w:basedOn w:val="Absatz-Standardschriftart"/>
    <w:link w:val="Fuzeile"/>
    <w:uiPriority w:val="99"/>
    <w:rsid w:val="007739AC"/>
    <w:rPr>
      <w:sz w:val="24"/>
      <w:szCs w:val="24"/>
      <w:lang w:val="de-DE"/>
    </w:rPr>
  </w:style>
  <w:style w:type="table" w:styleId="Tabellenraster">
    <w:name w:val="Table Grid"/>
    <w:basedOn w:val="NormaleTabelle"/>
    <w:uiPriority w:val="59"/>
    <w:rsid w:val="00F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35016-70CD-47B4-A39E-08606612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6826</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ch.keldenich</dc:creator>
  <cp:lastModifiedBy>Zimmermann, Dominic</cp:lastModifiedBy>
  <cp:revision>2</cp:revision>
  <cp:lastPrinted>2023-12-06T12:47:00Z</cp:lastPrinted>
  <dcterms:created xsi:type="dcterms:W3CDTF">2024-01-10T07:22:00Z</dcterms:created>
  <dcterms:modified xsi:type="dcterms:W3CDTF">2024-01-10T07:22:00Z</dcterms:modified>
</cp:coreProperties>
</file>